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34D0C4" w14:textId="696CEC5F" w:rsidR="004330C6" w:rsidRPr="00DD2475" w:rsidRDefault="003920A4" w:rsidP="003817D3">
      <w:pPr>
        <w:rPr>
          <w:rFonts w:ascii="Arial" w:hAnsi="Arial"/>
          <w:b/>
          <w:color w:val="000000" w:themeColor="text1"/>
          <w:sz w:val="28"/>
          <w:bdr w:val="none" w:sz="0" w:space="0" w:color="auto" w:frame="1"/>
        </w:rPr>
      </w:pPr>
      <w:r>
        <w:rPr>
          <w:rFonts w:ascii="Calibri" w:hAnsi="Calibri"/>
          <w:sz w:val="52"/>
          <w:lang w:val="en"/>
        </w:rPr>
        <w:t xml:space="preserve">Komunikat prasowy </w:t>
      </w:r>
      <w:r>
        <w:rPr>
          <w:rFonts w:ascii="Calibri" w:hAnsi="Calibri"/>
          <w:sz w:val="52"/>
          <w:lang w:val="en"/>
        </w:rPr>
        <w:tab/>
      </w:r>
    </w:p>
    <w:p w14:paraId="6339F83F" w14:textId="77777777" w:rsidR="004330C6" w:rsidRPr="00DD2475" w:rsidRDefault="004330C6" w:rsidP="003817D3">
      <w:pPr>
        <w:rPr>
          <w:rFonts w:ascii="Arial" w:hAnsi="Arial"/>
          <w:b/>
          <w:color w:val="000000" w:themeColor="text1"/>
          <w:sz w:val="28"/>
          <w:bdr w:val="none" w:sz="0" w:space="0" w:color="auto" w:frame="1"/>
        </w:rPr>
      </w:pPr>
    </w:p>
    <w:p w14:paraId="41F56B45" w14:textId="77777777" w:rsidR="004330C6" w:rsidRPr="00DD2475" w:rsidRDefault="004330C6" w:rsidP="003817D3">
      <w:pPr>
        <w:rPr>
          <w:rFonts w:ascii="Arial" w:hAnsi="Arial"/>
          <w:b/>
          <w:color w:val="000000" w:themeColor="text1"/>
          <w:sz w:val="28"/>
          <w:bdr w:val="none" w:sz="0" w:space="0" w:color="auto" w:frame="1"/>
        </w:rPr>
      </w:pPr>
    </w:p>
    <w:p w14:paraId="2F838A73" w14:textId="65CC1693" w:rsidR="004968EC" w:rsidRPr="00460275" w:rsidRDefault="00785127" w:rsidP="009575BA">
      <w:pPr>
        <w:rPr>
          <w:rFonts w:ascii="Calibri" w:hAnsi="Calibri"/>
          <w:b/>
          <w:color w:val="0D0D0D" w:themeColor="text1" w:themeTint="F2"/>
          <w:sz w:val="44"/>
          <w:bdr w:val="none" w:sz="0" w:space="0" w:color="auto" w:frame="1"/>
        </w:rPr>
      </w:pPr>
      <w:r>
        <w:rPr>
          <w:rFonts w:ascii="Calibri" w:hAnsi="Calibri"/>
          <w:b/>
          <w:bCs/>
          <w:color w:val="0D0D0D" w:themeColor="text1" w:themeTint="F2"/>
          <w:sz w:val="44"/>
          <w:bdr w:val="none" w:sz="0" w:space="0" w:color="auto" w:frame="1"/>
          <w:lang w:val="en"/>
        </w:rPr>
        <w:t xml:space="preserve">Believe in Music, Believe in Live – Adam Hall Group wyznacza nowe standardy na </w:t>
      </w:r>
      <w:r w:rsidR="00127AB4">
        <w:rPr>
          <w:rFonts w:ascii="Calibri" w:hAnsi="Calibri"/>
          <w:b/>
          <w:bCs/>
          <w:color w:val="0D0D0D" w:themeColor="text1" w:themeTint="F2"/>
          <w:sz w:val="44"/>
          <w:bdr w:val="none" w:sz="0" w:space="0" w:color="auto" w:frame="1"/>
          <w:lang w:val="en"/>
        </w:rPr>
        <w:t>Winter</w:t>
      </w:r>
      <w:r>
        <w:rPr>
          <w:rFonts w:ascii="Calibri" w:hAnsi="Calibri"/>
          <w:b/>
          <w:bCs/>
          <w:color w:val="0D0D0D" w:themeColor="text1" w:themeTint="F2"/>
          <w:sz w:val="44"/>
          <w:bdr w:val="none" w:sz="0" w:space="0" w:color="auto" w:frame="1"/>
          <w:lang w:val="en"/>
        </w:rPr>
        <w:t xml:space="preserve"> NAMM 2021</w:t>
      </w:r>
    </w:p>
    <w:p w14:paraId="6463306C" w14:textId="77777777" w:rsidR="00780A4D" w:rsidRPr="00460275" w:rsidRDefault="00780A4D" w:rsidP="00C028A4">
      <w:pPr>
        <w:rPr>
          <w:rFonts w:ascii="Calibri" w:hAnsi="Calibri"/>
          <w:b/>
          <w:color w:val="0D0D0D" w:themeColor="text1" w:themeTint="F2"/>
          <w:sz w:val="44"/>
          <w:bdr w:val="none" w:sz="0" w:space="0" w:color="auto" w:frame="1"/>
        </w:rPr>
      </w:pPr>
    </w:p>
    <w:p w14:paraId="3C01C7D9" w14:textId="30FCAA07" w:rsidR="00DE2B01" w:rsidRPr="005A2A6E" w:rsidRDefault="003834DC" w:rsidP="00C028A4">
      <w:pPr>
        <w:rPr>
          <w:rFonts w:ascii="Calibri" w:hAnsi="Calibri"/>
          <w:b/>
          <w:color w:val="0D0D0D" w:themeColor="text1" w:themeTint="F2"/>
          <w:sz w:val="22"/>
          <w:bdr w:val="none" w:sz="0" w:space="0" w:color="auto" w:frame="1"/>
        </w:rPr>
      </w:pPr>
      <w:r w:rsidRPr="00127AB4">
        <w:rPr>
          <w:rFonts w:ascii="Calibri" w:hAnsi="Calibri"/>
          <w:b/>
          <w:bCs/>
          <w:color w:val="0D0D0D" w:themeColor="text1" w:themeTint="F2"/>
          <w:sz w:val="22"/>
          <w:bdr w:val="none" w:sz="0" w:space="0" w:color="auto" w:frame="1"/>
        </w:rPr>
        <w:t>Neu-Anspach, Niemcy –</w:t>
      </w:r>
      <w:r w:rsidRPr="00127AB4">
        <w:rPr>
          <w:rFonts w:ascii="Calibri" w:hAnsi="Calibri"/>
          <w:b/>
          <w:bCs/>
          <w:color w:val="FF0000"/>
          <w:sz w:val="22"/>
          <w:bdr w:val="none" w:sz="0" w:space="0" w:color="auto" w:frame="1"/>
        </w:rPr>
        <w:t xml:space="preserve"> </w:t>
      </w:r>
      <w:r w:rsidR="00A61D14" w:rsidRPr="00A61D14">
        <w:rPr>
          <w:rFonts w:ascii="Calibri" w:hAnsi="Calibri"/>
          <w:b/>
          <w:bCs/>
          <w:color w:val="000000" w:themeColor="text1"/>
          <w:sz w:val="22"/>
          <w:bdr w:val="none" w:sz="0" w:space="0" w:color="auto" w:frame="1"/>
        </w:rPr>
        <w:t>15.</w:t>
      </w:r>
      <w:r w:rsidR="00A61D14">
        <w:rPr>
          <w:rFonts w:ascii="Calibri" w:hAnsi="Calibri"/>
          <w:b/>
          <w:bCs/>
          <w:color w:val="FF0000"/>
          <w:sz w:val="22"/>
          <w:bdr w:val="none" w:sz="0" w:space="0" w:color="auto" w:frame="1"/>
        </w:rPr>
        <w:t xml:space="preserve"> </w:t>
      </w:r>
      <w:r w:rsidRPr="00127AB4">
        <w:rPr>
          <w:rFonts w:ascii="Calibri" w:hAnsi="Calibri"/>
          <w:b/>
          <w:bCs/>
          <w:color w:val="000000" w:themeColor="text1"/>
          <w:sz w:val="22"/>
          <w:bdr w:val="none" w:sz="0" w:space="0" w:color="auto" w:frame="1"/>
        </w:rPr>
        <w:t xml:space="preserve">Styczeń 2021 </w:t>
      </w:r>
      <w:r w:rsidRPr="00127AB4">
        <w:rPr>
          <w:rFonts w:ascii="Calibri" w:hAnsi="Calibri"/>
          <w:b/>
          <w:bCs/>
          <w:color w:val="0D0D0D" w:themeColor="text1" w:themeTint="F2"/>
          <w:sz w:val="22"/>
          <w:bdr w:val="none" w:sz="0" w:space="0" w:color="auto" w:frame="1"/>
        </w:rPr>
        <w:t>–</w:t>
      </w:r>
      <w:r w:rsidRPr="00127AB4">
        <w:rPr>
          <w:rFonts w:ascii="Calibri" w:hAnsi="Calibri"/>
          <w:b/>
          <w:bCs/>
          <w:color w:val="0D0D0D" w:themeColor="text1" w:themeTint="F2"/>
          <w:sz w:val="22"/>
          <w:szCs w:val="22"/>
          <w:bdr w:val="none" w:sz="0" w:space="0" w:color="auto" w:frame="1"/>
        </w:rPr>
        <w:t xml:space="preserve"> </w:t>
      </w:r>
      <w:r w:rsidRPr="00127AB4">
        <w:rPr>
          <w:rFonts w:ascii="Calibri" w:hAnsi="Calibri"/>
          <w:b/>
          <w:bCs/>
          <w:color w:val="0D0D0D" w:themeColor="text1" w:themeTint="F2"/>
          <w:sz w:val="22"/>
          <w:bdr w:val="none" w:sz="0" w:space="0" w:color="auto" w:frame="1"/>
        </w:rPr>
        <w:t xml:space="preserve">Pod hasłem „Believe in Music” stawiamy czoła skutkom pandemii koronawirusa podczas pięciodniowego wydarzenia online tegorocznych zimowych targów NAMM Show. W dniach 18-22 stycznia producenci, dystrybutorzy, artyści, influencerzy, przedstawiciele prasy i miłośnicy muzyki z całego świata zgromadzą się w ramach NAMM, czyli wirtualnego wydarzenia pierwszej klasy. Adam Hall Group weźmie udział w wydarzeniu Believe in Music Week, podczas którego zaprezentuje rozwiązania technologii eventowej marek LD Systems, Cameo, Gravity i Palmer. Pod nieco zmienionym mottem – „Believe in Live” – </w:t>
      </w:r>
      <w:r w:rsidRPr="00127AB4">
        <w:rPr>
          <w:rFonts w:ascii="Calibri" w:hAnsi="Calibri"/>
          <w:b/>
          <w:bCs/>
          <w:sz w:val="22"/>
          <w:szCs w:val="22"/>
        </w:rPr>
        <w:t xml:space="preserve">ten działający na całym świecie dostawca rozwiązań technologii eventowej </w:t>
      </w:r>
      <w:r w:rsidRPr="00127AB4">
        <w:rPr>
          <w:rFonts w:ascii="Calibri" w:hAnsi="Calibri"/>
          <w:b/>
          <w:bCs/>
          <w:color w:val="0D0D0D" w:themeColor="text1" w:themeTint="F2"/>
          <w:sz w:val="22"/>
          <w:bdr w:val="none" w:sz="0" w:space="0" w:color="auto" w:frame="1"/>
        </w:rPr>
        <w:t>po raz kolejny podkreśla konieczność wspierania przemysłu muzycznego i wydarzeń na żywo w tych trudnych czasach</w:t>
      </w:r>
      <w:r w:rsidRPr="00127AB4">
        <w:rPr>
          <w:rFonts w:ascii="Calibri" w:hAnsi="Calibri"/>
          <w:color w:val="0D0D0D" w:themeColor="text1" w:themeTint="F2"/>
          <w:sz w:val="22"/>
          <w:bdr w:val="none" w:sz="0" w:space="0" w:color="auto" w:frame="1"/>
        </w:rPr>
        <w:t>.</w:t>
      </w:r>
    </w:p>
    <w:p w14:paraId="2B5CA6D3" w14:textId="0DB54147" w:rsidR="00184D8B" w:rsidRDefault="00184D8B" w:rsidP="00253E5A">
      <w:pPr>
        <w:rPr>
          <w:rFonts w:ascii="Calibri" w:hAnsi="Calibri"/>
          <w:color w:val="0D0D0D" w:themeColor="text1" w:themeTint="F2"/>
          <w:sz w:val="22"/>
          <w:bdr w:val="none" w:sz="0" w:space="0" w:color="auto" w:frame="1"/>
        </w:rPr>
      </w:pPr>
    </w:p>
    <w:p w14:paraId="7D95EC3F" w14:textId="13C9390C" w:rsidR="00060E88" w:rsidRDefault="00280A79" w:rsidP="00253E5A">
      <w:pPr>
        <w:rPr>
          <w:rFonts w:ascii="Calibri" w:hAnsi="Calibri"/>
          <w:color w:val="0D0D0D" w:themeColor="text1" w:themeTint="F2"/>
          <w:sz w:val="22"/>
          <w:bdr w:val="none" w:sz="0" w:space="0" w:color="auto" w:frame="1"/>
        </w:rPr>
      </w:pPr>
      <w:r>
        <w:rPr>
          <w:rFonts w:ascii="Calibri" w:hAnsi="Calibri"/>
          <w:color w:val="0D0D0D" w:themeColor="text1" w:themeTint="F2"/>
          <w:sz w:val="22"/>
          <w:bdr w:val="none" w:sz="0" w:space="0" w:color="auto" w:frame="1"/>
          <w:lang w:val="en"/>
        </w:rPr>
        <w:t xml:space="preserve">Believe in Music – Believe in Live. </w:t>
      </w:r>
      <w:r w:rsidRPr="00127AB4">
        <w:rPr>
          <w:rFonts w:ascii="Calibri" w:hAnsi="Calibri"/>
          <w:color w:val="0D0D0D" w:themeColor="text1" w:themeTint="F2"/>
          <w:sz w:val="22"/>
          <w:bdr w:val="none" w:sz="0" w:space="0" w:color="auto" w:frame="1"/>
        </w:rPr>
        <w:t xml:space="preserve">Niemal rok po wybuchu pandemii koronawirusa Adam Hall Group mocno wierzy w przyszłość branży </w:t>
      </w:r>
      <w:r w:rsidR="005917F2">
        <w:rPr>
          <w:rFonts w:ascii="Calibri" w:hAnsi="Calibri"/>
          <w:color w:val="0D0D0D" w:themeColor="text1" w:themeTint="F2"/>
          <w:sz w:val="22"/>
          <w:bdr w:val="none" w:sz="0" w:space="0" w:color="auto" w:frame="1"/>
        </w:rPr>
        <w:t xml:space="preserve">imprez i </w:t>
      </w:r>
      <w:r w:rsidRPr="00127AB4">
        <w:rPr>
          <w:rFonts w:ascii="Calibri" w:hAnsi="Calibri"/>
          <w:color w:val="0D0D0D" w:themeColor="text1" w:themeTint="F2"/>
          <w:sz w:val="22"/>
          <w:bdr w:val="none" w:sz="0" w:space="0" w:color="auto" w:frame="1"/>
        </w:rPr>
        <w:t>wydarzeń</w:t>
      </w:r>
      <w:r w:rsidR="0043623E">
        <w:rPr>
          <w:rFonts w:ascii="Calibri" w:hAnsi="Calibri"/>
          <w:color w:val="0D0D0D" w:themeColor="text1" w:themeTint="F2"/>
          <w:sz w:val="22"/>
          <w:bdr w:val="none" w:sz="0" w:space="0" w:color="auto" w:frame="1"/>
        </w:rPr>
        <w:t xml:space="preserve"> realizowanych</w:t>
      </w:r>
      <w:r w:rsidRPr="00127AB4">
        <w:rPr>
          <w:rFonts w:ascii="Calibri" w:hAnsi="Calibri"/>
          <w:color w:val="0D0D0D" w:themeColor="text1" w:themeTint="F2"/>
          <w:sz w:val="22"/>
          <w:bdr w:val="none" w:sz="0" w:space="0" w:color="auto" w:frame="1"/>
        </w:rPr>
        <w:t xml:space="preserve"> na żywo. Poprzez udział w cyfrowej, zimowej edycji NAMM 2021</w:t>
      </w:r>
      <w:r w:rsidR="00627E06">
        <w:rPr>
          <w:rFonts w:ascii="Calibri" w:hAnsi="Calibri"/>
          <w:color w:val="0D0D0D" w:themeColor="text1" w:themeTint="F2"/>
          <w:sz w:val="22"/>
          <w:bdr w:val="none" w:sz="0" w:space="0" w:color="auto" w:frame="1"/>
        </w:rPr>
        <w:t>,</w:t>
      </w:r>
      <w:r w:rsidRPr="00127AB4">
        <w:rPr>
          <w:rFonts w:ascii="Calibri" w:hAnsi="Calibri"/>
          <w:color w:val="0D0D0D" w:themeColor="text1" w:themeTint="F2"/>
          <w:sz w:val="22"/>
          <w:bdr w:val="none" w:sz="0" w:space="0" w:color="auto" w:frame="1"/>
        </w:rPr>
        <w:t xml:space="preserve"> niemiecka firma zajmująca się technologią eventową ustanawia kolejne standardy i wzmacnia znaczenie wirtualnych wydarzeń jako uzupełnienie wydarzeń w formacie tradycyjnym.</w:t>
      </w:r>
    </w:p>
    <w:p w14:paraId="3286996E" w14:textId="70B8D944" w:rsidR="000D6A21" w:rsidRDefault="000D6A21" w:rsidP="00253E5A">
      <w:pPr>
        <w:rPr>
          <w:rFonts w:ascii="Calibri" w:hAnsi="Calibri"/>
          <w:color w:val="0D0D0D" w:themeColor="text1" w:themeTint="F2"/>
          <w:sz w:val="22"/>
          <w:bdr w:val="none" w:sz="0" w:space="0" w:color="auto" w:frame="1"/>
        </w:rPr>
      </w:pPr>
    </w:p>
    <w:p w14:paraId="7E73EA67" w14:textId="573CF25E" w:rsidR="000D6A21" w:rsidRPr="00280A79" w:rsidRDefault="00292597" w:rsidP="00253E5A">
      <w:pPr>
        <w:rPr>
          <w:rFonts w:ascii="Calibri" w:hAnsi="Calibri"/>
          <w:color w:val="0D0D0D" w:themeColor="text1" w:themeTint="F2"/>
          <w:sz w:val="22"/>
          <w:bdr w:val="none" w:sz="0" w:space="0" w:color="auto" w:frame="1"/>
        </w:rPr>
      </w:pPr>
      <w:r w:rsidRPr="00127AB4">
        <w:rPr>
          <w:rFonts w:ascii="Calibri" w:hAnsi="Calibri"/>
          <w:color w:val="0D0D0D" w:themeColor="text1" w:themeTint="F2"/>
          <w:sz w:val="22"/>
          <w:bdr w:val="none" w:sz="0" w:space="0" w:color="auto" w:frame="1"/>
        </w:rPr>
        <w:t>Również w tym roku zespoły, muzycy, producenci i technicy eventowi mogą spodziewać się wielu nowości. Najważniejsze elementy programu Adam Hall Group podczas zimowego NAMM 2021:</w:t>
      </w:r>
    </w:p>
    <w:p w14:paraId="26F505D3" w14:textId="77777777" w:rsidR="00060E88" w:rsidRPr="00280A79" w:rsidRDefault="00060E88" w:rsidP="00253E5A">
      <w:pPr>
        <w:rPr>
          <w:rFonts w:ascii="Calibri" w:hAnsi="Calibri"/>
          <w:color w:val="0D0D0D" w:themeColor="text1" w:themeTint="F2"/>
          <w:sz w:val="22"/>
          <w:bdr w:val="none" w:sz="0" w:space="0" w:color="auto" w:frame="1"/>
        </w:rPr>
      </w:pPr>
    </w:p>
    <w:p w14:paraId="1C78C213" w14:textId="04A595B6" w:rsidR="00DC691D" w:rsidRPr="00873B01" w:rsidRDefault="00075386" w:rsidP="00253E5A">
      <w:pPr>
        <w:rPr>
          <w:rFonts w:ascii="Calibri" w:hAnsi="Calibri"/>
          <w:b/>
          <w:bCs/>
          <w:color w:val="0D0D0D" w:themeColor="text1" w:themeTint="F2"/>
          <w:sz w:val="22"/>
          <w:bdr w:val="none" w:sz="0" w:space="0" w:color="auto" w:frame="1"/>
        </w:rPr>
      </w:pPr>
      <w:r w:rsidRPr="00127AB4">
        <w:rPr>
          <w:rFonts w:ascii="Calibri" w:hAnsi="Calibri"/>
          <w:b/>
          <w:bCs/>
          <w:color w:val="0D0D0D" w:themeColor="text1" w:themeTint="F2"/>
          <w:sz w:val="22"/>
          <w:bdr w:val="none" w:sz="0" w:space="0" w:color="auto" w:frame="1"/>
        </w:rPr>
        <w:t>MAUI 44 G2 marki LD Systems – nowy flagowy produkt MAUI</w:t>
      </w:r>
    </w:p>
    <w:p w14:paraId="6F48CA0B" w14:textId="6578124C" w:rsidR="00C41949" w:rsidRPr="00322764" w:rsidRDefault="00C41949" w:rsidP="00322764">
      <w:pPr>
        <w:rPr>
          <w:rFonts w:ascii="Calibri" w:hAnsi="Calibri" w:cs="Calibri"/>
          <w:sz w:val="22"/>
          <w:szCs w:val="22"/>
        </w:rPr>
      </w:pPr>
      <w:r w:rsidRPr="00127AB4">
        <w:rPr>
          <w:rFonts w:ascii="Calibri" w:hAnsi="Calibri" w:cs="Calibri"/>
          <w:sz w:val="22"/>
          <w:szCs w:val="22"/>
        </w:rPr>
        <w:t xml:space="preserve">Dzięki aktywnemu systemowi kolumnowemu MAUI® 44 G2 również muzycy solowi, małe </w:t>
      </w:r>
      <w:r w:rsidR="001F4C35">
        <w:rPr>
          <w:rFonts w:ascii="Calibri" w:hAnsi="Calibri" w:cs="Calibri"/>
          <w:sz w:val="22"/>
          <w:szCs w:val="22"/>
        </w:rPr>
        <w:t>zespoły</w:t>
      </w:r>
      <w:r w:rsidRPr="00127AB4">
        <w:rPr>
          <w:rFonts w:ascii="Calibri" w:hAnsi="Calibri" w:cs="Calibri"/>
          <w:sz w:val="22"/>
          <w:szCs w:val="22"/>
        </w:rPr>
        <w:t xml:space="preserve">, DJ-e i artyści rozrywkowi mogą korzystać z możliwości wydajnego systemu kardioidalnego o wysokim ciśnieniu akustycznym bez ryzyka utonięcia w dudniących basach na scenie. MAUI 44 G2 to flagowy produkt z serii MAUI o mocy 1500 W RMS (RMS), z 132 dB w szczycie, </w:t>
      </w:r>
      <w:r w:rsidRPr="00127AB4">
        <w:rPr>
          <w:rFonts w:ascii="Calibri" w:hAnsi="Calibri" w:cs="Calibri"/>
          <w:color w:val="000000" w:themeColor="text1"/>
          <w:sz w:val="22"/>
          <w:szCs w:val="22"/>
        </w:rPr>
        <w:t xml:space="preserve">Bluetooth® (aptX™ i AAC) oraz z technologią TrueWireless Stereo™ do </w:t>
      </w:r>
      <w:r w:rsidR="00281490">
        <w:rPr>
          <w:rFonts w:ascii="Calibri" w:hAnsi="Calibri" w:cs="Calibri"/>
          <w:color w:val="000000" w:themeColor="text1"/>
          <w:sz w:val="22"/>
          <w:szCs w:val="22"/>
        </w:rPr>
        <w:t xml:space="preserve">tworzenia </w:t>
      </w:r>
      <w:r w:rsidRPr="00127AB4">
        <w:rPr>
          <w:rFonts w:ascii="Calibri" w:hAnsi="Calibri" w:cs="Calibri"/>
          <w:color w:val="000000" w:themeColor="text1"/>
          <w:sz w:val="22"/>
          <w:szCs w:val="22"/>
        </w:rPr>
        <w:t>bezprzewodowego systemu stereo złożonego z dwóch zestawów MAUI 44 G2</w:t>
      </w:r>
      <w:r w:rsidRPr="00127AB4">
        <w:t>.</w:t>
      </w:r>
    </w:p>
    <w:p w14:paraId="7EDF1018" w14:textId="77777777" w:rsidR="00C638B9" w:rsidRPr="00C41949" w:rsidRDefault="00C638B9" w:rsidP="00253E5A">
      <w:pPr>
        <w:rPr>
          <w:rFonts w:ascii="Calibri" w:hAnsi="Calibri"/>
          <w:color w:val="0D0D0D" w:themeColor="text1" w:themeTint="F2"/>
          <w:sz w:val="22"/>
          <w:bdr w:val="none" w:sz="0" w:space="0" w:color="auto" w:frame="1"/>
        </w:rPr>
      </w:pPr>
    </w:p>
    <w:p w14:paraId="21D3F640" w14:textId="3D5C75A7" w:rsidR="00873B01" w:rsidRPr="00410CAF" w:rsidRDefault="00873B01" w:rsidP="00873B01">
      <w:pPr>
        <w:rPr>
          <w:rStyle w:val="Fett"/>
          <w:rFonts w:ascii="Calibri" w:hAnsi="Calibri" w:cs="Calibri"/>
          <w:color w:val="000000" w:themeColor="text1"/>
          <w:sz w:val="22"/>
          <w:szCs w:val="22"/>
          <w:bdr w:val="none" w:sz="0" w:space="0" w:color="auto" w:frame="1"/>
        </w:rPr>
      </w:pPr>
      <w:r>
        <w:rPr>
          <w:rStyle w:val="Fett"/>
          <w:rFonts w:ascii="Calibri" w:hAnsi="Calibri" w:cs="Calibri"/>
          <w:color w:val="000000" w:themeColor="text1"/>
          <w:sz w:val="22"/>
          <w:szCs w:val="22"/>
          <w:bdr w:val="none" w:sz="0" w:space="0" w:color="auto" w:frame="1"/>
          <w:lang w:val="en"/>
        </w:rPr>
        <w:t>Seria ICOA marki LD Systems – All about that bass</w:t>
      </w:r>
    </w:p>
    <w:p w14:paraId="6427059C" w14:textId="7883ADD5" w:rsidR="00F711E1" w:rsidRPr="00303DB7" w:rsidRDefault="00AA7C53" w:rsidP="00303DB7">
      <w:r w:rsidRPr="00127AB4">
        <w:rPr>
          <w:rFonts w:ascii="Calibri" w:hAnsi="Calibri" w:cs="Calibri"/>
          <w:color w:val="000000" w:themeColor="text1"/>
          <w:sz w:val="22"/>
          <w:szCs w:val="22"/>
        </w:rPr>
        <w:t>Od czasu wprowadzenia na rynek w ubiegłym roku, seria ICOA® marki LD Systems niezmiennie się roz</w:t>
      </w:r>
      <w:r w:rsidR="0087064F">
        <w:rPr>
          <w:rFonts w:ascii="Calibri" w:hAnsi="Calibri" w:cs="Calibri"/>
          <w:color w:val="000000" w:themeColor="text1"/>
          <w:sz w:val="22"/>
          <w:szCs w:val="22"/>
        </w:rPr>
        <w:t>wija</w:t>
      </w:r>
      <w:r w:rsidRPr="00127AB4">
        <w:rPr>
          <w:rFonts w:ascii="Calibri" w:hAnsi="Calibri" w:cs="Calibri"/>
          <w:color w:val="000000" w:themeColor="text1"/>
          <w:sz w:val="22"/>
          <w:szCs w:val="22"/>
        </w:rPr>
        <w:t xml:space="preserve"> i na stałe zagościła w portfolio PA zespołów i inżynierów dźwięku. Oprócz aktywnych lub pasywnych </w:t>
      </w:r>
      <w:r w:rsidRPr="00127AB4">
        <w:rPr>
          <w:rFonts w:ascii="Calibri" w:hAnsi="Calibri" w:cs="Calibri"/>
          <w:sz w:val="22"/>
          <w:szCs w:val="22"/>
        </w:rPr>
        <w:t xml:space="preserve">uniwersalnych </w:t>
      </w:r>
      <w:r w:rsidR="0058480F">
        <w:rPr>
          <w:rFonts w:ascii="Calibri" w:hAnsi="Calibri" w:cs="Calibri"/>
          <w:sz w:val="22"/>
          <w:szCs w:val="22"/>
        </w:rPr>
        <w:t>zestawów</w:t>
      </w:r>
      <w:r w:rsidR="00D058AD">
        <w:rPr>
          <w:rFonts w:ascii="Calibri" w:hAnsi="Calibri" w:cs="Calibri"/>
          <w:sz w:val="22"/>
          <w:szCs w:val="22"/>
        </w:rPr>
        <w:t xml:space="preserve"> PA</w:t>
      </w:r>
      <w:r w:rsidR="0058480F">
        <w:rPr>
          <w:rFonts w:ascii="Calibri" w:hAnsi="Calibri" w:cs="Calibri"/>
          <w:sz w:val="22"/>
          <w:szCs w:val="22"/>
        </w:rPr>
        <w:t xml:space="preserve"> opartych na </w:t>
      </w:r>
      <w:r w:rsidRPr="00127AB4">
        <w:rPr>
          <w:rFonts w:ascii="Calibri" w:hAnsi="Calibri" w:cs="Calibri"/>
          <w:sz w:val="22"/>
          <w:szCs w:val="22"/>
        </w:rPr>
        <w:t>głośnik</w:t>
      </w:r>
      <w:r w:rsidR="0058480F">
        <w:rPr>
          <w:rFonts w:ascii="Calibri" w:hAnsi="Calibri" w:cs="Calibri"/>
          <w:sz w:val="22"/>
          <w:szCs w:val="22"/>
        </w:rPr>
        <w:t>ach</w:t>
      </w:r>
      <w:r w:rsidRPr="00127AB4">
        <w:rPr>
          <w:rFonts w:ascii="Calibri" w:hAnsi="Calibri" w:cs="Calibri"/>
          <w:sz w:val="22"/>
          <w:szCs w:val="22"/>
        </w:rPr>
        <w:t xml:space="preserve"> koncentrycznych ICOA 12 i 15 – także w wersji BT ze streamingiem Bluetooth® – seria ICOA obejmuje również dwa aktywne subwoofery bass-reflex w rozmiarach 15" i 18". </w:t>
      </w:r>
      <w:r w:rsidR="00DD069D">
        <w:rPr>
          <w:rFonts w:ascii="Calibri" w:hAnsi="Calibri" w:cs="Calibri"/>
          <w:sz w:val="22"/>
          <w:szCs w:val="22"/>
        </w:rPr>
        <w:t>Kolumny</w:t>
      </w:r>
      <w:r w:rsidRPr="00127AB4">
        <w:rPr>
          <w:rFonts w:ascii="Calibri" w:hAnsi="Calibri" w:cs="Calibri"/>
          <w:sz w:val="22"/>
          <w:szCs w:val="22"/>
        </w:rPr>
        <w:t xml:space="preserve"> pełnozakresowe przeznaczone do montażu </w:t>
      </w:r>
      <w:r w:rsidR="00822E80">
        <w:rPr>
          <w:rFonts w:ascii="Calibri" w:hAnsi="Calibri" w:cs="Calibri"/>
          <w:sz w:val="22"/>
          <w:szCs w:val="22"/>
        </w:rPr>
        <w:t>w instalacjach stałych,</w:t>
      </w:r>
      <w:r w:rsidRPr="00127AB4">
        <w:rPr>
          <w:rFonts w:ascii="Calibri" w:hAnsi="Calibri" w:cs="Calibri"/>
          <w:sz w:val="22"/>
          <w:szCs w:val="22"/>
        </w:rPr>
        <w:t xml:space="preserve"> są również dostępne w kolorze białym,. Montaż na ścianach w układzie pionowym lub poziomym odbywa się za pomocą specjalnie opracowanego uchwytu ściennego z systemem easy-click </w:t>
      </w:r>
      <w:r w:rsidR="00C84E2E">
        <w:rPr>
          <w:rFonts w:ascii="Calibri" w:hAnsi="Calibri" w:cs="Calibri"/>
          <w:sz w:val="22"/>
          <w:szCs w:val="22"/>
        </w:rPr>
        <w:t>oraz</w:t>
      </w:r>
      <w:r w:rsidRPr="00127AB4">
        <w:rPr>
          <w:rFonts w:ascii="Calibri" w:hAnsi="Calibri" w:cs="Calibri"/>
          <w:sz w:val="22"/>
          <w:szCs w:val="22"/>
        </w:rPr>
        <w:t xml:space="preserve"> </w:t>
      </w:r>
      <w:r w:rsidR="00267381">
        <w:rPr>
          <w:rFonts w:ascii="Calibri" w:hAnsi="Calibri" w:cs="Calibri"/>
          <w:sz w:val="22"/>
          <w:szCs w:val="22"/>
        </w:rPr>
        <w:t>doskonale zaprojektowanym</w:t>
      </w:r>
      <w:r w:rsidRPr="00127AB4">
        <w:rPr>
          <w:rFonts w:ascii="Calibri" w:hAnsi="Calibri" w:cs="Calibri"/>
          <w:sz w:val="22"/>
          <w:szCs w:val="22"/>
        </w:rPr>
        <w:t xml:space="preserve"> prowadzeniem kabli.</w:t>
      </w:r>
    </w:p>
    <w:p w14:paraId="2CE0DA1E" w14:textId="036835C5" w:rsidR="00094864" w:rsidRDefault="00094864" w:rsidP="00253E5A">
      <w:pPr>
        <w:rPr>
          <w:rFonts w:ascii="Calibri" w:hAnsi="Calibri" w:cs="Calibri"/>
          <w:color w:val="000000" w:themeColor="text1"/>
          <w:sz w:val="22"/>
          <w:szCs w:val="22"/>
          <w:bdr w:val="none" w:sz="0" w:space="0" w:color="auto" w:frame="1"/>
        </w:rPr>
      </w:pPr>
    </w:p>
    <w:p w14:paraId="46885820" w14:textId="77777777" w:rsidR="00B17674" w:rsidRDefault="00B17674" w:rsidP="00651466">
      <w:pPr>
        <w:rPr>
          <w:rFonts w:ascii="Calibri" w:hAnsi="Calibri" w:cs="Calibri"/>
          <w:b/>
          <w:bCs/>
          <w:color w:val="000000" w:themeColor="text1"/>
          <w:sz w:val="22"/>
          <w:szCs w:val="22"/>
        </w:rPr>
      </w:pPr>
    </w:p>
    <w:p w14:paraId="43F04E89" w14:textId="77777777" w:rsidR="00B17674" w:rsidRDefault="00B17674" w:rsidP="00651466">
      <w:pPr>
        <w:rPr>
          <w:rFonts w:ascii="Calibri" w:hAnsi="Calibri" w:cs="Calibri"/>
          <w:b/>
          <w:bCs/>
          <w:color w:val="000000" w:themeColor="text1"/>
          <w:sz w:val="22"/>
          <w:szCs w:val="22"/>
        </w:rPr>
      </w:pPr>
    </w:p>
    <w:p w14:paraId="64B6CAB3" w14:textId="77A9B0CB" w:rsidR="00651466" w:rsidRPr="00681CED" w:rsidRDefault="00651466" w:rsidP="00651466">
      <w:pPr>
        <w:rPr>
          <w:rFonts w:ascii="Calibri" w:hAnsi="Calibri" w:cs="Calibri"/>
          <w:b/>
          <w:bCs/>
          <w:color w:val="000000" w:themeColor="text1"/>
          <w:sz w:val="22"/>
          <w:szCs w:val="22"/>
        </w:rPr>
      </w:pPr>
      <w:r w:rsidRPr="00127AB4">
        <w:rPr>
          <w:rFonts w:ascii="Calibri" w:hAnsi="Calibri" w:cs="Calibri"/>
          <w:b/>
          <w:bCs/>
          <w:color w:val="000000" w:themeColor="text1"/>
          <w:sz w:val="22"/>
          <w:szCs w:val="22"/>
        </w:rPr>
        <w:t>Bezprzewodowe systemy mikrofonowe U300 marki LD Systems – Nothing Compares To U</w:t>
      </w:r>
    </w:p>
    <w:p w14:paraId="538B2F62" w14:textId="04A5C20F" w:rsidR="00651466" w:rsidRPr="009F0541" w:rsidRDefault="00651466" w:rsidP="00651466">
      <w:pPr>
        <w:rPr>
          <w:rFonts w:ascii="Calibri" w:hAnsi="Calibri" w:cs="Calibri"/>
          <w:color w:val="000000" w:themeColor="text1"/>
          <w:sz w:val="22"/>
          <w:szCs w:val="22"/>
        </w:rPr>
      </w:pPr>
      <w:r w:rsidRPr="00127AB4">
        <w:rPr>
          <w:rFonts w:ascii="Calibri" w:hAnsi="Calibri" w:cs="Calibri"/>
          <w:color w:val="000000" w:themeColor="text1"/>
          <w:sz w:val="22"/>
          <w:szCs w:val="22"/>
        </w:rPr>
        <w:t xml:space="preserve">W zależności od zastosowania </w:t>
      </w:r>
      <w:r w:rsidRPr="00127AB4">
        <w:rPr>
          <w:rFonts w:ascii="Calibri" w:hAnsi="Calibri" w:cs="Calibri"/>
          <w:color w:val="000000" w:themeColor="text1"/>
          <w:sz w:val="22"/>
          <w:szCs w:val="22"/>
          <w:shd w:val="clear" w:color="auto" w:fill="FFFFFF"/>
        </w:rPr>
        <w:t xml:space="preserve">różnorodne systemy bezprzewodowe UHF </w:t>
      </w:r>
      <w:r w:rsidRPr="00127AB4">
        <w:rPr>
          <w:rFonts w:ascii="Calibri" w:hAnsi="Calibri" w:cs="Calibri"/>
          <w:color w:val="000000" w:themeColor="text1"/>
          <w:sz w:val="22"/>
          <w:szCs w:val="22"/>
        </w:rPr>
        <w:t>serii U300</w:t>
      </w:r>
      <w:r w:rsidRPr="00127AB4">
        <w:rPr>
          <w:rFonts w:ascii="Calibri" w:hAnsi="Calibri" w:cs="Calibri"/>
          <w:color w:val="000000" w:themeColor="text1"/>
          <w:sz w:val="22"/>
          <w:szCs w:val="22"/>
          <w:shd w:val="clear" w:color="auto" w:fill="FFFFFF"/>
        </w:rPr>
        <w:t xml:space="preserve"> są dostępne jako zestawy z dwoma dynamicznymi nadajnikami ręcznymi lub z nadajnikami bodypack i dwoma zestawami słuchawkowymi. Symetryczny wyjściowy sygnał liniowy odbiornika można przełączyć na niesymetryczny sygnał instrumentalny. Moc transmisji wynosząca 10 mW, skuteczna redukcja szumów za pomocą sygnału pilotującego oraz pasmo przenoszenia do 25 Hz to parametry, które zapewniają profesjonalną jakość dźwięku także w przypadku 5-strunowych gitar basowych.</w:t>
      </w:r>
      <w:r w:rsidRPr="00127AB4">
        <w:rPr>
          <w:rFonts w:ascii="Calibri" w:hAnsi="Calibri" w:cs="Calibri"/>
          <w:color w:val="000000" w:themeColor="text1"/>
          <w:sz w:val="22"/>
          <w:szCs w:val="22"/>
        </w:rPr>
        <w:t xml:space="preserve"> </w:t>
      </w:r>
      <w:r w:rsidRPr="00127AB4">
        <w:rPr>
          <w:rFonts w:ascii="Calibri" w:hAnsi="Calibri" w:cs="Calibri"/>
          <w:color w:val="000000" w:themeColor="text1"/>
          <w:sz w:val="22"/>
          <w:szCs w:val="22"/>
          <w:shd w:val="clear" w:color="auto" w:fill="FFFFFF"/>
        </w:rPr>
        <w:t xml:space="preserve">Wygodna synchronizacja na podczerwień za jednym dotknięciem umożliwia szybkie i łatwe korzystanie z systemów bezprzewodowych serii U300. </w:t>
      </w:r>
    </w:p>
    <w:p w14:paraId="4FE37971" w14:textId="77777777" w:rsidR="00651466" w:rsidRDefault="00651466" w:rsidP="00253E5A">
      <w:pPr>
        <w:rPr>
          <w:rFonts w:ascii="Calibri" w:hAnsi="Calibri" w:cs="Calibri"/>
          <w:color w:val="000000" w:themeColor="text1"/>
          <w:sz w:val="22"/>
          <w:szCs w:val="22"/>
          <w:bdr w:val="none" w:sz="0" w:space="0" w:color="auto" w:frame="1"/>
        </w:rPr>
      </w:pPr>
    </w:p>
    <w:p w14:paraId="51AB57CC" w14:textId="5779CF36" w:rsidR="00651466" w:rsidRPr="00B17674" w:rsidRDefault="00651466" w:rsidP="00651466">
      <w:pPr>
        <w:rPr>
          <w:rFonts w:ascii="Calibri" w:hAnsi="Calibri" w:cs="Calibri"/>
          <w:b/>
          <w:bCs/>
          <w:color w:val="000000" w:themeColor="text1"/>
          <w:sz w:val="22"/>
          <w:szCs w:val="22"/>
        </w:rPr>
      </w:pPr>
      <w:r w:rsidRPr="00127AB4">
        <w:rPr>
          <w:rFonts w:ascii="Calibri" w:hAnsi="Calibri" w:cs="Calibri"/>
          <w:b/>
          <w:bCs/>
          <w:color w:val="000000" w:themeColor="text1"/>
          <w:sz w:val="22"/>
          <w:szCs w:val="22"/>
        </w:rPr>
        <w:t>U500® IEM od LD Systems – U feel it</w:t>
      </w:r>
    </w:p>
    <w:p w14:paraId="35540E38" w14:textId="035FDFFF" w:rsidR="00651466" w:rsidRPr="008A53C5" w:rsidRDefault="00651466" w:rsidP="00651466">
      <w:pPr>
        <w:rPr>
          <w:rFonts w:ascii="Calibri" w:hAnsi="Calibri" w:cs="Calibri"/>
          <w:color w:val="000000" w:themeColor="text1"/>
          <w:sz w:val="22"/>
          <w:szCs w:val="22"/>
        </w:rPr>
      </w:pPr>
      <w:r w:rsidRPr="00127AB4">
        <w:rPr>
          <w:rFonts w:ascii="Calibri" w:hAnsi="Calibri"/>
          <w:sz w:val="22"/>
          <w:szCs w:val="22"/>
        </w:rPr>
        <w:t xml:space="preserve">W systemach odsłuchu dousznego U500 moc transmisji jest przełączana pomiędzy wartościami 2 mW, 10 mW lub 30 mW, co zapewnia </w:t>
      </w:r>
      <w:r w:rsidR="006126A3">
        <w:rPr>
          <w:rFonts w:ascii="Calibri" w:hAnsi="Calibri"/>
          <w:sz w:val="22"/>
          <w:szCs w:val="22"/>
        </w:rPr>
        <w:t>możliwość stosowania</w:t>
      </w:r>
      <w:r w:rsidRPr="00127AB4">
        <w:rPr>
          <w:rFonts w:ascii="Calibri" w:hAnsi="Calibri"/>
          <w:sz w:val="22"/>
          <w:szCs w:val="22"/>
        </w:rPr>
        <w:t xml:space="preserve"> na całym świecie. </w:t>
      </w:r>
      <w:r w:rsidRPr="00127AB4">
        <w:rPr>
          <w:rFonts w:ascii="Calibri" w:hAnsi="Calibri"/>
          <w:color w:val="000000" w:themeColor="text1"/>
          <w:sz w:val="22"/>
          <w:szCs w:val="22"/>
          <w:bdr w:val="none" w:sz="0" w:space="0" w:color="auto" w:frame="1"/>
        </w:rPr>
        <w:t xml:space="preserve">Dzięki niezawodnej transmisji sygnałów na odległość do 100 metrów systemy zapewniają użytkownikowi nieograniczoną swobodę ruchów praktycznie we wszystkich zastosowaniach. </w:t>
      </w:r>
      <w:r w:rsidRPr="00127AB4">
        <w:rPr>
          <w:rFonts w:ascii="Calibri" w:hAnsi="Calibri"/>
          <w:color w:val="000000" w:themeColor="text1"/>
          <w:sz w:val="22"/>
          <w:szCs w:val="22"/>
        </w:rPr>
        <w:t xml:space="preserve">Zależnie od pasma częstotliwości istnieje możliwość korzystania z maksymalnie dwunastu systemów równolegle. </w:t>
      </w:r>
      <w:r w:rsidRPr="00127AB4">
        <w:rPr>
          <w:rFonts w:ascii="Calibri" w:hAnsi="Calibri"/>
          <w:sz w:val="22"/>
          <w:szCs w:val="22"/>
        </w:rPr>
        <w:t>Produkty z serii U500® IEM są dostępne w różnych wersjach ze słuchawkami i bez, jako systemy pakietowe oraz w różnych zakresach częstotliwości.</w:t>
      </w:r>
    </w:p>
    <w:p w14:paraId="64729A2A" w14:textId="77777777" w:rsidR="00651466" w:rsidRPr="00E635F3" w:rsidRDefault="00651466" w:rsidP="00651466">
      <w:pPr>
        <w:rPr>
          <w:rFonts w:ascii="Titillium Lt" w:hAnsi="Titillium Lt" w:cs="Arial"/>
          <w:bCs/>
          <w:sz w:val="22"/>
          <w:szCs w:val="22"/>
        </w:rPr>
      </w:pPr>
    </w:p>
    <w:p w14:paraId="56C10E56" w14:textId="476EAF54" w:rsidR="006D6521" w:rsidRPr="006E7BC2" w:rsidRDefault="006D6521" w:rsidP="006D6521">
      <w:pPr>
        <w:rPr>
          <w:rFonts w:ascii="Calibri" w:eastAsia="Calibri" w:hAnsi="Calibri"/>
          <w:b/>
          <w:color w:val="000000"/>
          <w:sz w:val="22"/>
          <w:bdr w:val="none" w:sz="0" w:space="0" w:color="auto" w:frame="1"/>
        </w:rPr>
      </w:pPr>
      <w:r>
        <w:rPr>
          <w:rFonts w:ascii="Calibri" w:eastAsia="Calibri" w:hAnsi="Calibri"/>
          <w:b/>
          <w:bCs/>
          <w:color w:val="000000"/>
          <w:sz w:val="22"/>
          <w:bdr w:val="none" w:sz="0" w:space="0" w:color="auto" w:frame="1"/>
          <w:lang w:val="en"/>
        </w:rPr>
        <w:t>Seria Gravity Touring – Tours Are Yours</w:t>
      </w:r>
    </w:p>
    <w:p w14:paraId="474FECDB" w14:textId="250C2F99" w:rsidR="006D6521" w:rsidRPr="006F392B" w:rsidRDefault="006D6521" w:rsidP="006D6521">
      <w:pPr>
        <w:rPr>
          <w:rFonts w:ascii="Calibri" w:hAnsi="Calibri"/>
          <w:color w:val="0D0D0D" w:themeColor="text1" w:themeTint="F2"/>
          <w:sz w:val="22"/>
          <w:szCs w:val="22"/>
          <w:bdr w:val="none" w:sz="0" w:space="0" w:color="auto" w:frame="1"/>
        </w:rPr>
      </w:pPr>
      <w:r w:rsidRPr="00127AB4">
        <w:rPr>
          <w:rFonts w:ascii="Calibri" w:hAnsi="Calibri"/>
          <w:color w:val="0D0D0D" w:themeColor="text1" w:themeTint="F2"/>
          <w:sz w:val="22"/>
          <w:szCs w:val="22"/>
          <w:bdr w:val="none" w:sz="0" w:space="0" w:color="auto" w:frame="1"/>
        </w:rPr>
        <w:t>Seria Touring firmy Gravity została stworzona w myśl idei „</w:t>
      </w:r>
      <w:r w:rsidR="00C70DF0">
        <w:rPr>
          <w:rFonts w:ascii="Calibri" w:hAnsi="Calibri"/>
          <w:color w:val="0D0D0D" w:themeColor="text1" w:themeTint="F2"/>
          <w:sz w:val="22"/>
          <w:szCs w:val="22"/>
          <w:bdr w:val="none" w:sz="0" w:space="0" w:color="auto" w:frame="1"/>
        </w:rPr>
        <w:t>stworzone aby trwać</w:t>
      </w:r>
      <w:r w:rsidRPr="00127AB4">
        <w:rPr>
          <w:rFonts w:ascii="Calibri" w:hAnsi="Calibri"/>
          <w:color w:val="0D0D0D" w:themeColor="text1" w:themeTint="F2"/>
          <w:sz w:val="22"/>
          <w:szCs w:val="22"/>
          <w:bdr w:val="none" w:sz="0" w:space="0" w:color="auto" w:frame="1"/>
        </w:rPr>
        <w:t>” i jest skierowana do profesjonalnych klientów z sektora wypożyczania sprzętu i tras koncertowych, którzy każdego dnia poddają swoje statywy najcięższym próbom. Wymagają więc maksymalnej stabilności, przemyślanej funkcjonalności i innowacyjnych detali, takich jak całkowicie metalowe p</w:t>
      </w:r>
      <w:r w:rsidR="00C61274">
        <w:rPr>
          <w:rFonts w:ascii="Calibri" w:hAnsi="Calibri"/>
          <w:color w:val="0D0D0D" w:themeColor="text1" w:themeTint="F2"/>
          <w:sz w:val="22"/>
          <w:szCs w:val="22"/>
          <w:bdr w:val="none" w:sz="0" w:space="0" w:color="auto" w:frame="1"/>
        </w:rPr>
        <w:t>okrętła</w:t>
      </w:r>
      <w:r w:rsidRPr="00127AB4">
        <w:rPr>
          <w:rFonts w:ascii="Calibri" w:hAnsi="Calibri"/>
          <w:color w:val="0D0D0D" w:themeColor="text1" w:themeTint="F2"/>
          <w:sz w:val="22"/>
          <w:szCs w:val="22"/>
          <w:bdr w:val="none" w:sz="0" w:space="0" w:color="auto" w:frame="1"/>
        </w:rPr>
        <w:t xml:space="preserve"> regulacji czy sprawne mocowanie wysięgnika mikrofonu za pomocą zaledwie ¾ obrotu. Wszystkie szczegółowe rozwiązania opierają się na </w:t>
      </w:r>
      <w:r w:rsidRPr="00127AB4">
        <w:rPr>
          <w:rFonts w:ascii="Calibri" w:hAnsi="Calibri"/>
          <w:sz w:val="22"/>
          <w:szCs w:val="22"/>
        </w:rPr>
        <w:t>praktycznych doświadczeniach i opiniach specjalistów z branży wynajmu sprzętu i tras koncertowych — od obsługi sceny, poprzez magazynierów, do dyrektorów technicznych dużych produkcji.</w:t>
      </w:r>
    </w:p>
    <w:p w14:paraId="784A558E" w14:textId="77777777" w:rsidR="006D6521" w:rsidRDefault="006D6521" w:rsidP="00873B01">
      <w:pPr>
        <w:rPr>
          <w:rFonts w:ascii="Calibri" w:hAnsi="Calibri" w:cs="Calibri"/>
          <w:color w:val="000000" w:themeColor="text1"/>
          <w:sz w:val="22"/>
          <w:szCs w:val="22"/>
        </w:rPr>
      </w:pPr>
    </w:p>
    <w:p w14:paraId="585AD9A0" w14:textId="1095E7E9" w:rsidR="00EC39C7" w:rsidRPr="007C5B80" w:rsidRDefault="00EC39C7" w:rsidP="00873B01">
      <w:pPr>
        <w:rPr>
          <w:rFonts w:ascii="Calibri" w:hAnsi="Calibri" w:cs="Calibri"/>
          <w:b/>
          <w:bCs/>
          <w:color w:val="000000" w:themeColor="text1"/>
          <w:sz w:val="22"/>
          <w:szCs w:val="22"/>
        </w:rPr>
      </w:pPr>
      <w:r w:rsidRPr="00127AB4">
        <w:rPr>
          <w:rFonts w:ascii="Calibri" w:hAnsi="Calibri" w:cs="Calibri"/>
          <w:b/>
          <w:bCs/>
          <w:color w:val="000000" w:themeColor="text1"/>
          <w:sz w:val="22"/>
          <w:szCs w:val="22"/>
        </w:rPr>
        <w:t>Seria</w:t>
      </w:r>
      <w:r w:rsidR="0074415F">
        <w:rPr>
          <w:rFonts w:ascii="Calibri" w:hAnsi="Calibri" w:cs="Calibri"/>
          <w:b/>
          <w:bCs/>
          <w:color w:val="000000" w:themeColor="text1"/>
          <w:sz w:val="22"/>
          <w:szCs w:val="22"/>
        </w:rPr>
        <w:t xml:space="preserve"> </w:t>
      </w:r>
      <w:r w:rsidR="0074415F" w:rsidRPr="00127AB4">
        <w:rPr>
          <w:rFonts w:ascii="Calibri" w:hAnsi="Calibri" w:cs="Calibri"/>
          <w:b/>
          <w:bCs/>
          <w:color w:val="000000" w:themeColor="text1"/>
          <w:sz w:val="22"/>
          <w:szCs w:val="22"/>
        </w:rPr>
        <w:t>Gravity</w:t>
      </w:r>
      <w:r w:rsidRPr="00127AB4">
        <w:rPr>
          <w:rFonts w:ascii="Calibri" w:hAnsi="Calibri" w:cs="Calibri"/>
          <w:b/>
          <w:bCs/>
          <w:color w:val="000000" w:themeColor="text1"/>
          <w:sz w:val="22"/>
          <w:szCs w:val="22"/>
        </w:rPr>
        <w:t xml:space="preserve"> VARI</w:t>
      </w:r>
      <w:r w:rsidRPr="00127AB4">
        <w:rPr>
          <w:rFonts w:ascii="Calibri" w:hAnsi="Calibri" w:cs="Calibri"/>
          <w:color w:val="000000" w:themeColor="text1"/>
          <w:sz w:val="22"/>
          <w:szCs w:val="22"/>
        </w:rPr>
        <w:t>®</w:t>
      </w:r>
      <w:r w:rsidRPr="00127AB4">
        <w:rPr>
          <w:rFonts w:ascii="Calibri" w:hAnsi="Calibri" w:cs="Calibri"/>
          <w:b/>
          <w:bCs/>
          <w:color w:val="000000" w:themeColor="text1"/>
          <w:sz w:val="22"/>
          <w:szCs w:val="22"/>
        </w:rPr>
        <w:t>-G</w:t>
      </w:r>
    </w:p>
    <w:p w14:paraId="6020FB2B" w14:textId="2658266B" w:rsidR="00EC39C7" w:rsidRPr="00EC39C7" w:rsidRDefault="009F5990" w:rsidP="00EC39C7">
      <w:pPr>
        <w:rPr>
          <w:rFonts w:ascii="Calibri" w:hAnsi="Calibri" w:cs="Calibri"/>
          <w:color w:val="000000" w:themeColor="text1"/>
          <w:sz w:val="22"/>
          <w:szCs w:val="22"/>
        </w:rPr>
      </w:pPr>
      <w:r>
        <w:rPr>
          <w:rFonts w:ascii="Calibri" w:hAnsi="Calibri" w:cs="Calibri"/>
          <w:color w:val="000000" w:themeColor="text1"/>
          <w:sz w:val="22"/>
          <w:szCs w:val="22"/>
        </w:rPr>
        <w:t>M</w:t>
      </w:r>
      <w:r w:rsidR="007C5B80" w:rsidRPr="00127AB4">
        <w:rPr>
          <w:rFonts w:ascii="Calibri" w:hAnsi="Calibri" w:cs="Calibri"/>
          <w:color w:val="000000" w:themeColor="text1"/>
          <w:sz w:val="22"/>
          <w:szCs w:val="22"/>
        </w:rPr>
        <w:t>ulti-gitarowe</w:t>
      </w:r>
      <w:r>
        <w:rPr>
          <w:rFonts w:ascii="Calibri" w:hAnsi="Calibri" w:cs="Calibri"/>
          <w:color w:val="000000" w:themeColor="text1"/>
          <w:sz w:val="22"/>
          <w:szCs w:val="22"/>
        </w:rPr>
        <w:t xml:space="preserve"> statywy</w:t>
      </w:r>
      <w:r w:rsidR="007C5B80" w:rsidRPr="00127AB4">
        <w:rPr>
          <w:rFonts w:ascii="Calibri" w:hAnsi="Calibri" w:cs="Calibri"/>
          <w:color w:val="000000" w:themeColor="text1"/>
          <w:sz w:val="22"/>
          <w:szCs w:val="22"/>
        </w:rPr>
        <w:t xml:space="preserve"> VARI®-G są dostępne w czterech wersjach dla 3, 5, 7 lub 9 instrumentów. Dzięki łatwo regulowanym i zdejmowanym podparciom na szyj</w:t>
      </w:r>
      <w:r w:rsidR="00352A64">
        <w:rPr>
          <w:rFonts w:ascii="Calibri" w:hAnsi="Calibri" w:cs="Calibri"/>
          <w:color w:val="000000" w:themeColor="text1"/>
          <w:sz w:val="22"/>
          <w:szCs w:val="22"/>
        </w:rPr>
        <w:t>k</w:t>
      </w:r>
      <w:r w:rsidR="007C5B80" w:rsidRPr="00127AB4">
        <w:rPr>
          <w:rFonts w:ascii="Calibri" w:hAnsi="Calibri" w:cs="Calibri"/>
          <w:color w:val="000000" w:themeColor="text1"/>
          <w:sz w:val="22"/>
          <w:szCs w:val="22"/>
        </w:rPr>
        <w:t>ę</w:t>
      </w:r>
      <w:r w:rsidR="00352A64">
        <w:rPr>
          <w:rFonts w:ascii="Calibri" w:hAnsi="Calibri" w:cs="Calibri"/>
          <w:color w:val="000000" w:themeColor="text1"/>
          <w:sz w:val="22"/>
          <w:szCs w:val="22"/>
        </w:rPr>
        <w:t xml:space="preserve"> gitary,</w:t>
      </w:r>
      <w:r w:rsidR="007C5B80" w:rsidRPr="00127AB4">
        <w:rPr>
          <w:rFonts w:ascii="Calibri" w:hAnsi="Calibri" w:cs="Calibri"/>
          <w:color w:val="000000" w:themeColor="text1"/>
          <w:sz w:val="22"/>
          <w:szCs w:val="22"/>
        </w:rPr>
        <w:t xml:space="preserve"> statywy są odpowiednie dla wszystkich gitar i basów. Aby chronić instrument przed zarysowaniami i wgnieceniami, wszystkie potencjalne miejsca styku zostały miękko wyściełane. Statywy gitarowe VARI®-G są wykonane z wytrzymałych, malowanych proszkowo rur stalowych. Można je błyskawicznie ustawić i złożyć, aby zaoszczędzić miejsce i ułatwić transport.</w:t>
      </w:r>
    </w:p>
    <w:p w14:paraId="1B8331D2" w14:textId="3F306981" w:rsidR="00873B01" w:rsidRPr="00EC39C7" w:rsidRDefault="00873B01" w:rsidP="00253E5A">
      <w:pPr>
        <w:rPr>
          <w:rFonts w:ascii="Calibri" w:hAnsi="Calibri" w:cs="Calibri"/>
          <w:color w:val="000000" w:themeColor="text1"/>
          <w:sz w:val="22"/>
          <w:szCs w:val="22"/>
          <w:bdr w:val="none" w:sz="0" w:space="0" w:color="auto" w:frame="1"/>
        </w:rPr>
      </w:pPr>
    </w:p>
    <w:p w14:paraId="3F4C6084" w14:textId="06435D55" w:rsidR="00873B01" w:rsidRPr="00EC39C7" w:rsidRDefault="004208CA" w:rsidP="00253E5A">
      <w:pPr>
        <w:rPr>
          <w:rFonts w:ascii="Calibri" w:hAnsi="Calibri" w:cs="Calibri"/>
          <w:b/>
          <w:bCs/>
          <w:color w:val="000000" w:themeColor="text1"/>
          <w:sz w:val="22"/>
          <w:szCs w:val="22"/>
          <w:bdr w:val="none" w:sz="0" w:space="0" w:color="auto" w:frame="1"/>
        </w:rPr>
      </w:pPr>
      <w:r w:rsidRPr="00127AB4">
        <w:rPr>
          <w:rFonts w:ascii="Calibri" w:hAnsi="Calibri" w:cs="Calibri"/>
          <w:b/>
          <w:bCs/>
          <w:color w:val="000000" w:themeColor="text1"/>
          <w:sz w:val="22"/>
          <w:szCs w:val="22"/>
          <w:bdr w:val="none" w:sz="0" w:space="0" w:color="auto" w:frame="1"/>
        </w:rPr>
        <w:t>Gravity</w:t>
      </w:r>
      <w:r w:rsidR="00873B01" w:rsidRPr="00127AB4">
        <w:rPr>
          <w:rFonts w:ascii="Calibri" w:hAnsi="Calibri" w:cs="Calibri"/>
          <w:b/>
          <w:bCs/>
          <w:color w:val="000000" w:themeColor="text1"/>
          <w:sz w:val="22"/>
          <w:szCs w:val="22"/>
          <w:bdr w:val="none" w:sz="0" w:space="0" w:color="auto" w:frame="1"/>
        </w:rPr>
        <w:t xml:space="preserve"> KSX 2 RD </w:t>
      </w:r>
      <w:r>
        <w:rPr>
          <w:rFonts w:ascii="Calibri" w:hAnsi="Calibri" w:cs="Calibri"/>
          <w:b/>
          <w:bCs/>
          <w:color w:val="000000" w:themeColor="text1"/>
          <w:sz w:val="22"/>
          <w:szCs w:val="22"/>
          <w:bdr w:val="none" w:sz="0" w:space="0" w:color="auto" w:frame="1"/>
        </w:rPr>
        <w:t>Set</w:t>
      </w:r>
    </w:p>
    <w:p w14:paraId="6A1A8B24" w14:textId="218A9569" w:rsidR="002A640C" w:rsidRPr="0024523A" w:rsidRDefault="000A1D4B" w:rsidP="0024523A">
      <w:pPr>
        <w:pStyle w:val="StandardWeb"/>
        <w:shd w:val="clear" w:color="auto" w:fill="FFFFFF"/>
        <w:spacing w:before="0" w:beforeAutospacing="0" w:after="0" w:afterAutospacing="0"/>
        <w:rPr>
          <w:rFonts w:ascii="Calibri" w:hAnsi="Calibri" w:cs="Calibri"/>
          <w:color w:val="000000" w:themeColor="text1"/>
          <w:sz w:val="22"/>
          <w:szCs w:val="22"/>
        </w:rPr>
      </w:pPr>
      <w:r w:rsidRPr="00127AB4">
        <w:rPr>
          <w:rFonts w:ascii="Calibri" w:hAnsi="Calibri" w:cs="Calibri"/>
          <w:color w:val="000000" w:themeColor="text1"/>
          <w:sz w:val="22"/>
          <w:szCs w:val="22"/>
        </w:rPr>
        <w:t>Zestaw KSX 2 RD marki Gravity to połączenie stabilnego statywu na keyboard KSX 2 z podwójnym wspornikiem w kształcie litery X oraz Gravity Rapid Desk. Na stabilnym, stalowym blacie (gł. 48 cm, szer. 100 cm), który można rozstawić, a następnie zdemontować kilkoma prostymi ruchami, można tworzyć indywidualne konfiguracje z laptopa, miksera DJ, kontrolera lub małego syntezatora rack. Lekki i mobilny zestaw złożony z blatu i statywu wytrzymuje obciążenie do 60 kg, a dzięki otworom w powierzchni zapewnione jest optymalne chłodzenie sprzętu.</w:t>
      </w:r>
    </w:p>
    <w:p w14:paraId="27C21070" w14:textId="5AFD5F45" w:rsidR="00873B01" w:rsidRPr="00DD2475" w:rsidRDefault="00873B01" w:rsidP="00780A4D">
      <w:pPr>
        <w:rPr>
          <w:rFonts w:ascii="Calibri" w:hAnsi="Calibri"/>
          <w:color w:val="0D0D0D" w:themeColor="text1" w:themeTint="F2"/>
          <w:sz w:val="22"/>
          <w:bdr w:val="none" w:sz="0" w:space="0" w:color="auto" w:frame="1"/>
        </w:rPr>
      </w:pPr>
    </w:p>
    <w:p w14:paraId="4499DAE6" w14:textId="77777777" w:rsidR="002B30A0" w:rsidRDefault="002B30A0" w:rsidP="00873B01">
      <w:pPr>
        <w:rPr>
          <w:rFonts w:ascii="Calibri" w:hAnsi="Calibri" w:cs="Calibri"/>
          <w:b/>
          <w:bCs/>
          <w:color w:val="0D0D0D" w:themeColor="text1" w:themeTint="F2"/>
          <w:sz w:val="22"/>
          <w:szCs w:val="22"/>
          <w:bdr w:val="none" w:sz="0" w:space="0" w:color="auto" w:frame="1"/>
        </w:rPr>
      </w:pPr>
    </w:p>
    <w:p w14:paraId="4569D5F8" w14:textId="6B57389D" w:rsidR="00873B01" w:rsidRPr="00FA3823" w:rsidRDefault="00873B01" w:rsidP="00873B01">
      <w:pPr>
        <w:rPr>
          <w:rFonts w:ascii="Calibri" w:hAnsi="Calibri" w:cs="Calibri"/>
          <w:b/>
          <w:bCs/>
          <w:color w:val="0D0D0D" w:themeColor="text1" w:themeTint="F2"/>
          <w:sz w:val="22"/>
          <w:szCs w:val="22"/>
          <w:bdr w:val="none" w:sz="0" w:space="0" w:color="auto" w:frame="1"/>
        </w:rPr>
      </w:pPr>
      <w:r w:rsidRPr="00127AB4">
        <w:rPr>
          <w:rFonts w:ascii="Calibri" w:hAnsi="Calibri" w:cs="Calibri"/>
          <w:b/>
          <w:bCs/>
          <w:color w:val="0D0D0D" w:themeColor="text1" w:themeTint="F2"/>
          <w:sz w:val="22"/>
          <w:szCs w:val="22"/>
          <w:bdr w:val="none" w:sz="0" w:space="0" w:color="auto" w:frame="1"/>
        </w:rPr>
        <w:lastRenderedPageBreak/>
        <w:t xml:space="preserve">Palmer Pedalbay 40 PB – </w:t>
      </w:r>
      <w:r w:rsidR="007B59AF">
        <w:rPr>
          <w:rFonts w:ascii="Calibri" w:hAnsi="Calibri" w:cs="Calibri"/>
          <w:b/>
          <w:bCs/>
          <w:color w:val="0D0D0D" w:themeColor="text1" w:themeTint="F2"/>
          <w:sz w:val="22"/>
          <w:szCs w:val="22"/>
          <w:bdr w:val="none" w:sz="0" w:space="0" w:color="auto" w:frame="1"/>
        </w:rPr>
        <w:t>z</w:t>
      </w:r>
      <w:r w:rsidRPr="00127AB4">
        <w:rPr>
          <w:rFonts w:ascii="Calibri" w:hAnsi="Calibri" w:cs="Calibri"/>
          <w:b/>
          <w:bCs/>
          <w:color w:val="0D0D0D" w:themeColor="text1" w:themeTint="F2"/>
          <w:sz w:val="22"/>
          <w:szCs w:val="22"/>
          <w:bdr w:val="none" w:sz="0" w:space="0" w:color="auto" w:frame="1"/>
        </w:rPr>
        <w:t>estaw pedalboard ze zintegrowanym zasilaczem</w:t>
      </w:r>
    </w:p>
    <w:p w14:paraId="08426C21" w14:textId="09141D75" w:rsidR="00873B01" w:rsidRDefault="00873B01" w:rsidP="00873B01">
      <w:pPr>
        <w:rPr>
          <w:rFonts w:asciiTheme="minorHAnsi" w:hAnsiTheme="minorHAnsi" w:cstheme="minorHAnsi"/>
          <w:sz w:val="22"/>
          <w:szCs w:val="22"/>
        </w:rPr>
      </w:pPr>
      <w:r w:rsidRPr="00127AB4">
        <w:rPr>
          <w:rFonts w:asciiTheme="minorHAnsi" w:hAnsiTheme="minorHAnsi" w:cstheme="minorHAnsi"/>
          <w:sz w:val="22"/>
          <w:szCs w:val="22"/>
        </w:rPr>
        <w:t xml:space="preserve">Zestaw Pedalbay 40 PB zawiera znany i </w:t>
      </w:r>
      <w:r w:rsidR="00293466">
        <w:rPr>
          <w:rFonts w:asciiTheme="minorHAnsi" w:hAnsiTheme="minorHAnsi" w:cstheme="minorHAnsi"/>
          <w:sz w:val="22"/>
          <w:szCs w:val="22"/>
        </w:rPr>
        <w:t>ceniony</w:t>
      </w:r>
      <w:r w:rsidRPr="00127AB4">
        <w:rPr>
          <w:rFonts w:asciiTheme="minorHAnsi" w:hAnsiTheme="minorHAnsi" w:cstheme="minorHAnsi"/>
          <w:sz w:val="22"/>
          <w:szCs w:val="22"/>
        </w:rPr>
        <w:t xml:space="preserve"> pedalboard Palmer Pedalbay 40 </w:t>
      </w:r>
      <w:r w:rsidR="00342DD9">
        <w:rPr>
          <w:rFonts w:asciiTheme="minorHAnsi" w:hAnsiTheme="minorHAnsi" w:cstheme="minorHAnsi"/>
          <w:sz w:val="22"/>
          <w:szCs w:val="22"/>
        </w:rPr>
        <w:t>oraz</w:t>
      </w:r>
      <w:r w:rsidRPr="00127AB4">
        <w:rPr>
          <w:rFonts w:asciiTheme="minorHAnsi" w:hAnsiTheme="minorHAnsi" w:cstheme="minorHAnsi"/>
          <w:sz w:val="22"/>
          <w:szCs w:val="22"/>
        </w:rPr>
        <w:t xml:space="preserve"> zasilacz Palmer WTPB40 z ośmioma izolowanymi wyjściami. Dzięki opatentowanej integracji zasilacz można wymieniać i mocować na dowolnej szynie pedalboardu Pedalbay 40. W ten sposób muzycy mogą cieszyć się uporządkowaną konfiguracją pedalboardu. Ponadto zabezpieczenie przeciwzwarciowe i przec</w:t>
      </w:r>
      <w:r w:rsidR="007546B2">
        <w:rPr>
          <w:rFonts w:asciiTheme="minorHAnsi" w:hAnsiTheme="minorHAnsi" w:cstheme="minorHAnsi"/>
          <w:sz w:val="22"/>
          <w:szCs w:val="22"/>
        </w:rPr>
        <w:t>iążeniowe</w:t>
      </w:r>
      <w:r w:rsidRPr="00127AB4">
        <w:rPr>
          <w:rFonts w:asciiTheme="minorHAnsi" w:hAnsiTheme="minorHAnsi" w:cstheme="minorHAnsi"/>
          <w:sz w:val="22"/>
          <w:szCs w:val="22"/>
        </w:rPr>
        <w:t xml:space="preserve"> zasila</w:t>
      </w:r>
      <w:r w:rsidR="003033EF">
        <w:rPr>
          <w:rFonts w:asciiTheme="minorHAnsi" w:hAnsiTheme="minorHAnsi" w:cstheme="minorHAnsi"/>
          <w:sz w:val="22"/>
          <w:szCs w:val="22"/>
        </w:rPr>
        <w:t>cza</w:t>
      </w:r>
      <w:r w:rsidRPr="00127AB4">
        <w:rPr>
          <w:rFonts w:asciiTheme="minorHAnsi" w:hAnsiTheme="minorHAnsi" w:cstheme="minorHAnsi"/>
          <w:sz w:val="22"/>
          <w:szCs w:val="22"/>
        </w:rPr>
        <w:t xml:space="preserve"> gwarantuje bezpieczną pracę na każdym wyjściu.</w:t>
      </w:r>
    </w:p>
    <w:p w14:paraId="417548FF" w14:textId="77777777" w:rsidR="00B17674" w:rsidRDefault="00B17674" w:rsidP="00873B01">
      <w:pPr>
        <w:rPr>
          <w:rFonts w:ascii="Calibri" w:hAnsi="Calibri" w:cs="Calibri"/>
          <w:b/>
          <w:bCs/>
          <w:sz w:val="22"/>
          <w:szCs w:val="22"/>
        </w:rPr>
      </w:pPr>
    </w:p>
    <w:p w14:paraId="6F89E5FF" w14:textId="19AEAAE5" w:rsidR="00873B01" w:rsidRPr="00B72023" w:rsidRDefault="00873B01" w:rsidP="00873B01">
      <w:pPr>
        <w:rPr>
          <w:rFonts w:ascii="Calibri" w:hAnsi="Calibri" w:cs="Calibri"/>
          <w:b/>
          <w:bCs/>
          <w:sz w:val="22"/>
          <w:szCs w:val="22"/>
        </w:rPr>
      </w:pPr>
      <w:r w:rsidRPr="00127AB4">
        <w:rPr>
          <w:rFonts w:ascii="Calibri" w:hAnsi="Calibri" w:cs="Calibri"/>
          <w:b/>
          <w:bCs/>
          <w:sz w:val="22"/>
          <w:szCs w:val="22"/>
        </w:rPr>
        <w:t xml:space="preserve">Grand Audition MKII marki Palmer – uniwersalny </w:t>
      </w:r>
      <w:r w:rsidR="009C3F39">
        <w:rPr>
          <w:rFonts w:ascii="Calibri" w:hAnsi="Calibri" w:cs="Calibri"/>
          <w:b/>
          <w:bCs/>
          <w:sz w:val="22"/>
          <w:szCs w:val="22"/>
        </w:rPr>
        <w:t>system przeł</w:t>
      </w:r>
      <w:r w:rsidR="009A19AA">
        <w:rPr>
          <w:rFonts w:ascii="Calibri" w:hAnsi="Calibri" w:cs="Calibri"/>
          <w:b/>
          <w:bCs/>
          <w:sz w:val="22"/>
          <w:szCs w:val="22"/>
        </w:rPr>
        <w:t>ą</w:t>
      </w:r>
      <w:r w:rsidR="009C3F39">
        <w:rPr>
          <w:rFonts w:ascii="Calibri" w:hAnsi="Calibri" w:cs="Calibri"/>
          <w:b/>
          <w:bCs/>
          <w:sz w:val="22"/>
          <w:szCs w:val="22"/>
        </w:rPr>
        <w:t>czania</w:t>
      </w:r>
      <w:r w:rsidRPr="00127AB4">
        <w:rPr>
          <w:rFonts w:ascii="Calibri" w:hAnsi="Calibri" w:cs="Calibri"/>
          <w:b/>
          <w:bCs/>
          <w:sz w:val="22"/>
          <w:szCs w:val="22"/>
        </w:rPr>
        <w:t xml:space="preserve"> z nowoczesną obsługą</w:t>
      </w:r>
    </w:p>
    <w:p w14:paraId="1849564F" w14:textId="1FA3D2A4" w:rsidR="00873B01" w:rsidRPr="007D25EE" w:rsidRDefault="00873B01" w:rsidP="00873B01">
      <w:pPr>
        <w:rPr>
          <w:rFonts w:asciiTheme="minorHAnsi" w:hAnsiTheme="minorHAnsi" w:cstheme="minorHAnsi"/>
          <w:sz w:val="22"/>
          <w:szCs w:val="22"/>
        </w:rPr>
      </w:pPr>
      <w:r w:rsidRPr="00127AB4">
        <w:rPr>
          <w:rFonts w:asciiTheme="minorHAnsi" w:hAnsiTheme="minorHAnsi" w:cstheme="minorHAnsi"/>
          <w:sz w:val="22"/>
          <w:szCs w:val="22"/>
        </w:rPr>
        <w:t>Dzięki 16 wyjściom mono lub 8 wyjściom stereo i 8 wyjściom subwoofera, nowy system przełączania głośników Grand Audition MKII jest idealny do użytk</w:t>
      </w:r>
      <w:r w:rsidR="00E55506">
        <w:rPr>
          <w:rFonts w:asciiTheme="minorHAnsi" w:hAnsiTheme="minorHAnsi" w:cstheme="minorHAnsi"/>
          <w:sz w:val="22"/>
          <w:szCs w:val="22"/>
        </w:rPr>
        <w:t>owania</w:t>
      </w:r>
      <w:r w:rsidRPr="00127AB4">
        <w:rPr>
          <w:rFonts w:asciiTheme="minorHAnsi" w:hAnsiTheme="minorHAnsi" w:cstheme="minorHAnsi"/>
          <w:sz w:val="22"/>
          <w:szCs w:val="22"/>
        </w:rPr>
        <w:t xml:space="preserve"> w salonach lub w specjalistycznych sklepach muzycznych i umożliwia wysokiej jakości przełączanie</w:t>
      </w:r>
      <w:r w:rsidR="009354F1">
        <w:rPr>
          <w:rFonts w:asciiTheme="minorHAnsi" w:hAnsiTheme="minorHAnsi" w:cstheme="minorHAnsi"/>
          <w:sz w:val="22"/>
          <w:szCs w:val="22"/>
        </w:rPr>
        <w:t xml:space="preserve"> sygnału </w:t>
      </w:r>
      <w:r w:rsidR="00F75EEC">
        <w:rPr>
          <w:rFonts w:asciiTheme="minorHAnsi" w:hAnsiTheme="minorHAnsi" w:cstheme="minorHAnsi"/>
          <w:sz w:val="22"/>
          <w:szCs w:val="22"/>
        </w:rPr>
        <w:t>do</w:t>
      </w:r>
      <w:r w:rsidRPr="00127AB4">
        <w:rPr>
          <w:rFonts w:asciiTheme="minorHAnsi" w:hAnsiTheme="minorHAnsi" w:cstheme="minorHAnsi"/>
          <w:sz w:val="22"/>
          <w:szCs w:val="22"/>
        </w:rPr>
        <w:t xml:space="preserve"> </w:t>
      </w:r>
      <w:r w:rsidR="0017656A">
        <w:rPr>
          <w:rFonts w:asciiTheme="minorHAnsi" w:hAnsiTheme="minorHAnsi" w:cstheme="minorHAnsi"/>
          <w:sz w:val="22"/>
          <w:szCs w:val="22"/>
        </w:rPr>
        <w:t>głośnik</w:t>
      </w:r>
      <w:r w:rsidR="00F75EEC">
        <w:rPr>
          <w:rFonts w:asciiTheme="minorHAnsi" w:hAnsiTheme="minorHAnsi" w:cstheme="minorHAnsi"/>
          <w:sz w:val="22"/>
          <w:szCs w:val="22"/>
        </w:rPr>
        <w:t>ów</w:t>
      </w:r>
      <w:r w:rsidR="0017656A">
        <w:rPr>
          <w:rFonts w:asciiTheme="minorHAnsi" w:hAnsiTheme="minorHAnsi" w:cstheme="minorHAnsi"/>
          <w:sz w:val="22"/>
          <w:szCs w:val="22"/>
        </w:rPr>
        <w:t xml:space="preserve"> szerokopasmo</w:t>
      </w:r>
      <w:r w:rsidR="00F75EEC">
        <w:rPr>
          <w:rFonts w:asciiTheme="minorHAnsi" w:hAnsiTheme="minorHAnsi" w:cstheme="minorHAnsi"/>
          <w:sz w:val="22"/>
          <w:szCs w:val="22"/>
        </w:rPr>
        <w:t>wych</w:t>
      </w:r>
      <w:r w:rsidRPr="00127AB4">
        <w:rPr>
          <w:rFonts w:asciiTheme="minorHAnsi" w:hAnsiTheme="minorHAnsi" w:cstheme="minorHAnsi"/>
          <w:sz w:val="22"/>
          <w:szCs w:val="22"/>
        </w:rPr>
        <w:t xml:space="preserve"> i subwoofer</w:t>
      </w:r>
      <w:r w:rsidR="00F75EEC">
        <w:rPr>
          <w:rFonts w:asciiTheme="minorHAnsi" w:hAnsiTheme="minorHAnsi" w:cstheme="minorHAnsi"/>
          <w:sz w:val="22"/>
          <w:szCs w:val="22"/>
        </w:rPr>
        <w:t>ów</w:t>
      </w:r>
      <w:r w:rsidRPr="00127AB4">
        <w:rPr>
          <w:rFonts w:asciiTheme="minorHAnsi" w:hAnsiTheme="minorHAnsi" w:cstheme="minorHAnsi"/>
          <w:sz w:val="22"/>
          <w:szCs w:val="22"/>
        </w:rPr>
        <w:t xml:space="preserve">. Wybór kanału i regulacja głośności </w:t>
      </w:r>
      <w:r w:rsidR="0024081D">
        <w:rPr>
          <w:rFonts w:asciiTheme="minorHAnsi" w:hAnsiTheme="minorHAnsi" w:cstheme="minorHAnsi"/>
          <w:sz w:val="22"/>
          <w:szCs w:val="22"/>
        </w:rPr>
        <w:t>mogą być</w:t>
      </w:r>
      <w:r w:rsidRPr="00127AB4">
        <w:rPr>
          <w:rFonts w:asciiTheme="minorHAnsi" w:hAnsiTheme="minorHAnsi" w:cstheme="minorHAnsi"/>
          <w:sz w:val="22"/>
          <w:szCs w:val="22"/>
        </w:rPr>
        <w:t xml:space="preserve"> </w:t>
      </w:r>
      <w:r w:rsidR="00146A14">
        <w:rPr>
          <w:rFonts w:asciiTheme="minorHAnsi" w:hAnsiTheme="minorHAnsi" w:cstheme="minorHAnsi"/>
          <w:sz w:val="22"/>
          <w:szCs w:val="22"/>
        </w:rPr>
        <w:t>dokonywane</w:t>
      </w:r>
      <w:r w:rsidRPr="00127AB4">
        <w:rPr>
          <w:rFonts w:asciiTheme="minorHAnsi" w:hAnsiTheme="minorHAnsi" w:cstheme="minorHAnsi"/>
          <w:sz w:val="22"/>
          <w:szCs w:val="22"/>
        </w:rPr>
        <w:t xml:space="preserve"> bezpośrednio z panelu przedniego</w:t>
      </w:r>
      <w:r w:rsidR="00146A14">
        <w:rPr>
          <w:rFonts w:asciiTheme="minorHAnsi" w:hAnsiTheme="minorHAnsi" w:cstheme="minorHAnsi"/>
          <w:sz w:val="22"/>
          <w:szCs w:val="22"/>
        </w:rPr>
        <w:t xml:space="preserve"> urządzenia</w:t>
      </w:r>
      <w:r w:rsidRPr="00127AB4">
        <w:rPr>
          <w:rFonts w:asciiTheme="minorHAnsi" w:hAnsiTheme="minorHAnsi" w:cstheme="minorHAnsi"/>
          <w:sz w:val="22"/>
          <w:szCs w:val="22"/>
        </w:rPr>
        <w:t xml:space="preserve"> lub za pomocą interfejsu sieciowego opartego na przeglądarce internetowej, co zapewnia dodatkowe opcje sterowania. Oprócz wejść XLR, Grand Audition MKII zawiera zintegrowany odtwarzacz z portem USB do odtwarzania plików audio bezpośrednio z nośnika pamięci USB.</w:t>
      </w:r>
    </w:p>
    <w:p w14:paraId="4457DC93" w14:textId="77777777" w:rsidR="002A640C" w:rsidRPr="00873B01" w:rsidRDefault="002A640C" w:rsidP="00780A4D">
      <w:pPr>
        <w:rPr>
          <w:rFonts w:ascii="Calibri" w:hAnsi="Calibri"/>
          <w:color w:val="0D0D0D" w:themeColor="text1" w:themeTint="F2"/>
          <w:sz w:val="22"/>
          <w:bdr w:val="none" w:sz="0" w:space="0" w:color="auto" w:frame="1"/>
        </w:rPr>
      </w:pPr>
    </w:p>
    <w:p w14:paraId="614C9227" w14:textId="3B1D1E9A" w:rsidR="0030623B" w:rsidRPr="00661A1C" w:rsidRDefault="0030623B" w:rsidP="0030623B">
      <w:pPr>
        <w:rPr>
          <w:rFonts w:ascii="Calibri" w:hAnsi="Calibri" w:cs="Calibri"/>
          <w:color w:val="000000" w:themeColor="text1"/>
          <w:sz w:val="22"/>
          <w:szCs w:val="22"/>
        </w:rPr>
      </w:pPr>
      <w:r>
        <w:rPr>
          <w:rFonts w:ascii="Calibri" w:hAnsi="Calibri" w:cs="Calibri"/>
          <w:color w:val="000000" w:themeColor="text1"/>
          <w:sz w:val="22"/>
          <w:szCs w:val="22"/>
          <w:lang w:val="en"/>
        </w:rPr>
        <w:t>#LDSystems  #Gravity  #Palmer  #ProAudio  #EventTech  #ExperienceEventTech</w:t>
      </w:r>
    </w:p>
    <w:p w14:paraId="518FC2D3" w14:textId="73CCF751" w:rsidR="0030623B" w:rsidRDefault="0030623B" w:rsidP="0030623B">
      <w:pPr>
        <w:rPr>
          <w:rFonts w:ascii="Calibri" w:hAnsi="Calibri"/>
          <w:b/>
          <w:sz w:val="22"/>
          <w:highlight w:val="yellow"/>
        </w:rPr>
      </w:pPr>
    </w:p>
    <w:p w14:paraId="1938C36F" w14:textId="1A3138D5" w:rsidR="00371D3F" w:rsidRPr="000B1437" w:rsidRDefault="00371D3F" w:rsidP="0030623B">
      <w:pPr>
        <w:rPr>
          <w:rFonts w:ascii="Calibri" w:hAnsi="Calibri"/>
          <w:b/>
          <w:sz w:val="22"/>
        </w:rPr>
      </w:pPr>
      <w:r w:rsidRPr="00127AB4">
        <w:rPr>
          <w:rFonts w:ascii="Calibri" w:hAnsi="Calibri"/>
          <w:b/>
          <w:bCs/>
          <w:sz w:val="22"/>
        </w:rPr>
        <w:t>Bezpłatna rejestracja na zimowe NAMM 2021 odbędzie się pod adresem:</w:t>
      </w:r>
    </w:p>
    <w:p w14:paraId="15636C38" w14:textId="6D32CD20" w:rsidR="000B1437" w:rsidRPr="000B1437" w:rsidRDefault="00725ECD" w:rsidP="0030623B">
      <w:pPr>
        <w:rPr>
          <w:rFonts w:ascii="Calibri" w:hAnsi="Calibri"/>
          <w:bCs/>
          <w:sz w:val="22"/>
          <w:highlight w:val="yellow"/>
        </w:rPr>
      </w:pPr>
      <w:hyperlink r:id="rId10" w:history="1">
        <w:r w:rsidR="00B17674" w:rsidRPr="00127AB4">
          <w:rPr>
            <w:rStyle w:val="Hyperlink"/>
            <w:rFonts w:ascii="Calibri" w:hAnsi="Calibri"/>
            <w:sz w:val="22"/>
          </w:rPr>
          <w:t>attend.believeinmusic.tv</w:t>
        </w:r>
      </w:hyperlink>
    </w:p>
    <w:p w14:paraId="2FCD589B" w14:textId="77777777" w:rsidR="00371D3F" w:rsidRPr="00371D3F" w:rsidRDefault="00371D3F" w:rsidP="0030623B">
      <w:pPr>
        <w:rPr>
          <w:rFonts w:ascii="Calibri" w:hAnsi="Calibri"/>
          <w:b/>
          <w:sz w:val="22"/>
          <w:highlight w:val="yellow"/>
        </w:rPr>
      </w:pPr>
    </w:p>
    <w:p w14:paraId="1331FEA2" w14:textId="31296C56" w:rsidR="0030623B" w:rsidRPr="00371D3F" w:rsidRDefault="00371D3F" w:rsidP="0030623B">
      <w:pPr>
        <w:rPr>
          <w:rStyle w:val="Hyperlink"/>
          <w:rFonts w:ascii="Calibri" w:eastAsia="Arial" w:hAnsi="Calibri"/>
          <w:b/>
          <w:bCs/>
          <w:color w:val="auto"/>
          <w:sz w:val="22"/>
          <w:szCs w:val="22"/>
          <w:u w:val="none"/>
        </w:rPr>
      </w:pPr>
      <w:r w:rsidRPr="00127AB4">
        <w:rPr>
          <w:rFonts w:ascii="Calibri" w:hAnsi="Calibri"/>
          <w:b/>
          <w:bCs/>
          <w:sz w:val="22"/>
          <w:szCs w:val="22"/>
        </w:rPr>
        <w:t>Więcej informacji można znaleźć pod adresem:</w:t>
      </w:r>
      <w:r w:rsidRPr="00127AB4">
        <w:rPr>
          <w:rFonts w:ascii="Calibri" w:hAnsi="Calibri"/>
          <w:sz w:val="22"/>
          <w:highlight w:val="yellow"/>
        </w:rPr>
        <w:br/>
      </w:r>
      <w:hyperlink r:id="rId11" w:history="1">
        <w:r w:rsidRPr="00127AB4">
          <w:rPr>
            <w:rStyle w:val="Hyperlink"/>
            <w:rFonts w:ascii="Calibri" w:hAnsi="Calibri" w:cs="Calibri"/>
            <w:sz w:val="22"/>
            <w:szCs w:val="22"/>
          </w:rPr>
          <w:t>adamhall.com</w:t>
        </w:r>
      </w:hyperlink>
      <w:r w:rsidRPr="00127AB4">
        <w:rPr>
          <w:rFonts w:ascii="Calibri" w:hAnsi="Calibri"/>
          <w:sz w:val="22"/>
          <w:szCs w:val="22"/>
        </w:rPr>
        <w:br/>
      </w:r>
      <w:hyperlink r:id="rId12" w:history="1">
        <w:r w:rsidRPr="00127AB4">
          <w:rPr>
            <w:rStyle w:val="Hyperlink"/>
            <w:rFonts w:ascii="Calibri" w:hAnsi="Calibri" w:cs="Calibri"/>
            <w:sz w:val="22"/>
            <w:szCs w:val="22"/>
          </w:rPr>
          <w:t>event.tech</w:t>
        </w:r>
      </w:hyperlink>
      <w:bookmarkStart w:id="0" w:name="_GoBack"/>
      <w:bookmarkEnd w:id="0"/>
    </w:p>
    <w:p w14:paraId="3DA62F02" w14:textId="32BB0D61" w:rsidR="00780A4D" w:rsidRDefault="00780A4D" w:rsidP="004330C6">
      <w:pPr>
        <w:rPr>
          <w:rStyle w:val="Hyperlink"/>
          <w:rFonts w:ascii="Calibri" w:eastAsia="Arial" w:hAnsi="Calibri"/>
          <w:sz w:val="22"/>
        </w:rPr>
      </w:pPr>
    </w:p>
    <w:p w14:paraId="25F15404" w14:textId="77777777" w:rsidR="009E7500" w:rsidRPr="009E7500" w:rsidRDefault="009E7500" w:rsidP="009E7500">
      <w:pPr>
        <w:pStyle w:val="KeinLeerraum"/>
        <w:rPr>
          <w:rFonts w:ascii="Calibri" w:hAnsi="Calibri"/>
          <w:b/>
          <w:color w:val="808080"/>
          <w:kern w:val="2"/>
          <w:sz w:val="18"/>
          <w:lang w:val="pl-PL" w:eastAsia="de-DE" w:bidi="de-DE"/>
        </w:rPr>
      </w:pPr>
      <w:r w:rsidRPr="009E7500">
        <w:rPr>
          <w:rFonts w:ascii="Calibri" w:hAnsi="Calibri"/>
          <w:b/>
          <w:bCs/>
          <w:color w:val="808080"/>
          <w:sz w:val="18"/>
          <w:lang w:val="pl-PL"/>
        </w:rPr>
        <w:t>Informacje o Adam Hall Group</w:t>
      </w:r>
    </w:p>
    <w:p w14:paraId="3630E709" w14:textId="77777777" w:rsidR="009E7500" w:rsidRDefault="009E7500" w:rsidP="009E7500">
      <w:pPr>
        <w:rPr>
          <w:rStyle w:val="Hyperlink"/>
          <w:rFonts w:eastAsia="Arial"/>
          <w:sz w:val="22"/>
        </w:rPr>
      </w:pPr>
      <w:r w:rsidRPr="009E7500">
        <w:rPr>
          <w:rFonts w:ascii="Calibri" w:hAnsi="Calibri"/>
          <w:color w:val="808080"/>
          <w:sz w:val="18"/>
        </w:rPr>
        <w:t>Adam Hall Group to czołowy niemiecki producent i dystrybutor sprzętu oraz rozwiązań technicznych do organizacji imprez, zaopatrujący klientów biznesowych na całym świecie. Do docelowych grup klientów należą: sprzedawcy detaliczni, sprzedawcy B2B, organizatorzy imprez, wypożyczalnie sprzętu, studia radiowe, integratorzy audio-video, integratorzy systemów, przedsiębiorstwa prywatne i państwowe, a także producenci skrzyń transportowych flightcase. Pod markami własnymi</w:t>
      </w:r>
      <w:r w:rsidRPr="009E7500">
        <w:rPr>
          <w:rFonts w:ascii="Calibri" w:hAnsi="Calibri"/>
          <w:b/>
          <w:bCs/>
          <w:color w:val="808080"/>
          <w:sz w:val="18"/>
        </w:rPr>
        <w:t xml:space="preserve"> LD Systems®, Cameo®, Gravity®, Defender®, Palmer® i Adam Hall®</w:t>
      </w:r>
      <w:r w:rsidRPr="009E7500">
        <w:rPr>
          <w:rFonts w:ascii="Calibri" w:hAnsi="Calibri"/>
          <w:color w:val="808080"/>
          <w:sz w:val="18"/>
        </w:rPr>
        <w:t xml:space="preserve"> przedsiębiorstwo oferuje szeroką gamę profesjonalnego sprzętu nagłośnieniowego i oświetleniowego, a także wyposażenie sceniczne i okucia do skrzyń flightcase. Założona w 1975 roku Adam Hall Group jest obecnie nowoczesną i innowacyjną firmą z branży techniki eventowej; park logistyczny, znajdujący się w siedzibie koncernu niedaleko Frankfurtu nad Menem, mieści 14 000 m² powierzchni magazynowej. Koncentracja na tworzeniu wartości dodanej i wysokiej jakości obsługi przyniosła Adam Hall Group wiele prestiżowych międzynarodowych nagród za innowacyjne produkty i pionierskie wzornictwo, przyznanych przez takie renomowane instytucje jak „Red Dot”, „German Design Award” i „iF Industrie Forum Design”. Marka LD Systems® we współpracy z agencją designu F. A. Porsche opracowała kultową kolumnę głośnikową MAUI® P900, która otrzymała prestiżową nagrodę German Design Award za pionierską linię stylistyczną profesjonalnego urządzenia audio. Więcej informacji o Adam Hall Group można znaleźć w witrynie internetowej: </w:t>
      </w:r>
      <w:hyperlink r:id="rId13" w:history="1">
        <w:r w:rsidRPr="009E7500">
          <w:rPr>
            <w:rStyle w:val="Hyperlink"/>
            <w:rFonts w:ascii="Calibri" w:hAnsi="Calibri"/>
            <w:sz w:val="18"/>
          </w:rPr>
          <w:t>www.adamhall.com</w:t>
        </w:r>
      </w:hyperlink>
      <w:r w:rsidRPr="009E7500">
        <w:rPr>
          <w:rFonts w:ascii="Calibri" w:hAnsi="Calibri"/>
          <w:color w:val="808080" w:themeColor="background1" w:themeShade="80"/>
          <w:sz w:val="18"/>
        </w:rPr>
        <w:t>.</w:t>
      </w:r>
      <w:r w:rsidRPr="009E7500">
        <w:rPr>
          <w:rFonts w:ascii="Calibri" w:hAnsi="Calibri"/>
          <w:color w:val="808080" w:themeColor="background1" w:themeShade="80"/>
          <w:sz w:val="18"/>
        </w:rPr>
        <w:br/>
      </w:r>
    </w:p>
    <w:p w14:paraId="0D1C05FC" w14:textId="77777777" w:rsidR="009E7500" w:rsidRPr="009E7500" w:rsidRDefault="009E7500" w:rsidP="009E7500">
      <w:pPr>
        <w:pStyle w:val="KeinLeerraum"/>
        <w:rPr>
          <w:b/>
          <w:color w:val="808080"/>
          <w:sz w:val="18"/>
          <w:lang w:val="pl-PL"/>
        </w:rPr>
      </w:pPr>
    </w:p>
    <w:p w14:paraId="071E537E" w14:textId="77777777" w:rsidR="009E7500" w:rsidRPr="00904243" w:rsidRDefault="009E7500" w:rsidP="009E7500">
      <w:pPr>
        <w:pStyle w:val="KeinLeerraum"/>
        <w:rPr>
          <w:rFonts w:ascii="Calibri" w:hAnsi="Calibri"/>
          <w:b/>
          <w:bCs/>
          <w:color w:val="808080" w:themeColor="background1" w:themeShade="80"/>
          <w:sz w:val="18"/>
          <w:lang w:val="en-US"/>
        </w:rPr>
      </w:pPr>
      <w:r>
        <w:rPr>
          <w:rFonts w:ascii="Calibri" w:hAnsi="Calibri"/>
          <w:b/>
          <w:bCs/>
          <w:color w:val="808080" w:themeColor="background1" w:themeShade="80"/>
          <w:sz w:val="18"/>
        </w:rPr>
        <w:t>Kontakt prasowy AHG:</w:t>
      </w:r>
    </w:p>
    <w:p w14:paraId="3175AC11" w14:textId="77777777" w:rsidR="009E7500" w:rsidRDefault="009E7500" w:rsidP="009E7500">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Alexander Cevolani</w:t>
      </w:r>
    </w:p>
    <w:p w14:paraId="0A56D0DC" w14:textId="77777777" w:rsidR="009E7500" w:rsidRDefault="009E7500" w:rsidP="009E7500">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Event Edit | PR &amp; Editorial Office</w:t>
      </w:r>
    </w:p>
    <w:p w14:paraId="3F9742BE" w14:textId="77777777" w:rsidR="009E7500" w:rsidRDefault="009E7500" w:rsidP="009E7500">
      <w:pPr>
        <w:pStyle w:val="KeinLeerraum"/>
        <w:rPr>
          <w:rFonts w:ascii="Calibri" w:hAnsi="Calibri"/>
          <w:color w:val="808080" w:themeColor="background1" w:themeShade="80"/>
          <w:sz w:val="18"/>
          <w:lang w:val="de-DE"/>
        </w:rPr>
      </w:pPr>
      <w:r>
        <w:rPr>
          <w:rFonts w:ascii="Calibri" w:hAnsi="Calibri"/>
          <w:color w:val="808080" w:themeColor="background1" w:themeShade="80"/>
          <w:sz w:val="18"/>
          <w:lang w:val="en"/>
        </w:rPr>
        <w:t>E-mail:</w:t>
      </w:r>
      <w:r>
        <w:rPr>
          <w:rFonts w:ascii="Calibri" w:hAnsi="Calibri"/>
          <w:color w:val="808080" w:themeColor="background1" w:themeShade="80"/>
          <w:sz w:val="18"/>
          <w:lang w:val="en"/>
        </w:rPr>
        <w:tab/>
      </w:r>
      <w:hyperlink r:id="rId14" w:history="1">
        <w:r>
          <w:rPr>
            <w:rStyle w:val="Hyperlink"/>
            <w:rFonts w:ascii="Calibri" w:hAnsi="Calibri"/>
            <w:b/>
            <w:bCs/>
            <w:color w:val="808080" w:themeColor="background1" w:themeShade="80"/>
            <w:sz w:val="18"/>
            <w:lang w:val="en"/>
          </w:rPr>
          <w:t>press@adamhall.com</w:t>
        </w:r>
      </w:hyperlink>
    </w:p>
    <w:p w14:paraId="4CFD213F" w14:textId="77777777" w:rsidR="009E7500" w:rsidRPr="00371D3F" w:rsidRDefault="009E7500" w:rsidP="004330C6">
      <w:pPr>
        <w:rPr>
          <w:rStyle w:val="Hyperlink"/>
          <w:rFonts w:ascii="Calibri" w:eastAsia="Arial" w:hAnsi="Calibri"/>
          <w:sz w:val="22"/>
        </w:rPr>
      </w:pPr>
    </w:p>
    <w:p w14:paraId="1B08E28C" w14:textId="77777777" w:rsidR="000C2D39" w:rsidRPr="00B17674" w:rsidRDefault="000C2D39" w:rsidP="0046543C">
      <w:pPr>
        <w:rPr>
          <w:rFonts w:ascii="Arial" w:hAnsi="Arial"/>
          <w:sz w:val="20"/>
        </w:rPr>
      </w:pPr>
    </w:p>
    <w:sectPr w:rsidR="000C2D39" w:rsidRPr="00B17674" w:rsidSect="0046543C">
      <w:headerReference w:type="default" r:id="rId15"/>
      <w:footerReference w:type="default" r:id="rId16"/>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B7FD5C" w14:textId="77777777" w:rsidR="0021729F" w:rsidRDefault="0021729F" w:rsidP="004330C6">
      <w:r>
        <w:separator/>
      </w:r>
    </w:p>
  </w:endnote>
  <w:endnote w:type="continuationSeparator" w:id="0">
    <w:p w14:paraId="7531D823" w14:textId="77777777" w:rsidR="0021729F" w:rsidRDefault="0021729F" w:rsidP="004330C6">
      <w:r>
        <w:continuationSeparator/>
      </w:r>
    </w:p>
  </w:endnote>
  <w:endnote w:type="continuationNotice" w:id="1">
    <w:p w14:paraId="1F2C00B5" w14:textId="77777777" w:rsidR="0021729F" w:rsidRDefault="002172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MS Mincho"/>
    <w:charset w:val="80"/>
    <w:family w:val="auto"/>
    <w:pitch w:val="default"/>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Lt">
    <w:panose1 w:val="00000300000000000000"/>
    <w:charset w:val="00"/>
    <w:family w:val="modern"/>
    <w:notTrueType/>
    <w:pitch w:val="variable"/>
    <w:sig w:usb0="00000007" w:usb1="00000001" w:usb2="00000000" w:usb3="00000000" w:csb0="00000093"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B8486E" w14:textId="016E9865" w:rsidR="004330C6" w:rsidRDefault="00E345E6">
    <w:pPr>
      <w:pStyle w:val="Fuzeile"/>
    </w:pPr>
    <w:r>
      <w:rPr>
        <w:noProof/>
        <w:lang w:val="en"/>
      </w:rPr>
      <w:drawing>
        <wp:inline distT="0" distB="0" distL="0" distR="0" wp14:anchorId="473B7BF4" wp14:editId="2514CE98">
          <wp:extent cx="6156325" cy="387304"/>
          <wp:effectExtent l="0" t="0" r="0"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6325" cy="38730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0BB24F" w14:textId="77777777" w:rsidR="0021729F" w:rsidRDefault="0021729F" w:rsidP="004330C6">
      <w:r>
        <w:separator/>
      </w:r>
    </w:p>
  </w:footnote>
  <w:footnote w:type="continuationSeparator" w:id="0">
    <w:p w14:paraId="34C1F7A4" w14:textId="77777777" w:rsidR="0021729F" w:rsidRDefault="0021729F" w:rsidP="004330C6">
      <w:r>
        <w:continuationSeparator/>
      </w:r>
    </w:p>
  </w:footnote>
  <w:footnote w:type="continuationNotice" w:id="1">
    <w:p w14:paraId="6E83A2CD" w14:textId="77777777" w:rsidR="0021729F" w:rsidRDefault="002172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2F91A" w14:textId="77777777" w:rsidR="004330C6" w:rsidRPr="004304C9" w:rsidRDefault="004330C6" w:rsidP="004330C6">
    <w:pPr>
      <w:pStyle w:val="Kopfzeile"/>
      <w:jc w:val="right"/>
      <w:rPr>
        <w:u w:val="single"/>
      </w:rPr>
    </w:pPr>
    <w:r>
      <w:rPr>
        <w:noProof/>
        <w:lang w:val="en"/>
      </w:rPr>
      <w:drawing>
        <wp:inline distT="0" distB="0" distL="0" distR="0" wp14:anchorId="3E4094DA" wp14:editId="4E9B45E3">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C3B47FE"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AF68AD"/>
    <w:multiLevelType w:val="multilevel"/>
    <w:tmpl w:val="FB7C8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5640F4"/>
    <w:multiLevelType w:val="hybridMultilevel"/>
    <w:tmpl w:val="2A8A427E"/>
    <w:lvl w:ilvl="0" w:tplc="4A1C611E">
      <w:start w:val="1"/>
      <w:numFmt w:val="bullet"/>
      <w:lvlText w:val=""/>
      <w:lvlJc w:val="left"/>
      <w:pPr>
        <w:tabs>
          <w:tab w:val="num" w:pos="720"/>
        </w:tabs>
        <w:ind w:left="720" w:hanging="360"/>
      </w:pPr>
      <w:rPr>
        <w:rFonts w:ascii="Wingdings" w:hAnsi="Wingdings" w:hint="default"/>
      </w:rPr>
    </w:lvl>
    <w:lvl w:ilvl="1" w:tplc="0F825EEA" w:tentative="1">
      <w:start w:val="1"/>
      <w:numFmt w:val="bullet"/>
      <w:lvlText w:val=""/>
      <w:lvlJc w:val="left"/>
      <w:pPr>
        <w:tabs>
          <w:tab w:val="num" w:pos="1440"/>
        </w:tabs>
        <w:ind w:left="1440" w:hanging="360"/>
      </w:pPr>
      <w:rPr>
        <w:rFonts w:ascii="Wingdings" w:hAnsi="Wingdings" w:hint="default"/>
      </w:rPr>
    </w:lvl>
    <w:lvl w:ilvl="2" w:tplc="B6CC39EE" w:tentative="1">
      <w:start w:val="1"/>
      <w:numFmt w:val="bullet"/>
      <w:lvlText w:val=""/>
      <w:lvlJc w:val="left"/>
      <w:pPr>
        <w:tabs>
          <w:tab w:val="num" w:pos="2160"/>
        </w:tabs>
        <w:ind w:left="2160" w:hanging="360"/>
      </w:pPr>
      <w:rPr>
        <w:rFonts w:ascii="Wingdings" w:hAnsi="Wingdings" w:hint="default"/>
      </w:rPr>
    </w:lvl>
    <w:lvl w:ilvl="3" w:tplc="C6CAABD0" w:tentative="1">
      <w:start w:val="1"/>
      <w:numFmt w:val="bullet"/>
      <w:lvlText w:val=""/>
      <w:lvlJc w:val="left"/>
      <w:pPr>
        <w:tabs>
          <w:tab w:val="num" w:pos="2880"/>
        </w:tabs>
        <w:ind w:left="2880" w:hanging="360"/>
      </w:pPr>
      <w:rPr>
        <w:rFonts w:ascii="Wingdings" w:hAnsi="Wingdings" w:hint="default"/>
      </w:rPr>
    </w:lvl>
    <w:lvl w:ilvl="4" w:tplc="C3BA4ECA" w:tentative="1">
      <w:start w:val="1"/>
      <w:numFmt w:val="bullet"/>
      <w:lvlText w:val=""/>
      <w:lvlJc w:val="left"/>
      <w:pPr>
        <w:tabs>
          <w:tab w:val="num" w:pos="3600"/>
        </w:tabs>
        <w:ind w:left="3600" w:hanging="360"/>
      </w:pPr>
      <w:rPr>
        <w:rFonts w:ascii="Wingdings" w:hAnsi="Wingdings" w:hint="default"/>
      </w:rPr>
    </w:lvl>
    <w:lvl w:ilvl="5" w:tplc="F4E81E2C" w:tentative="1">
      <w:start w:val="1"/>
      <w:numFmt w:val="bullet"/>
      <w:lvlText w:val=""/>
      <w:lvlJc w:val="left"/>
      <w:pPr>
        <w:tabs>
          <w:tab w:val="num" w:pos="4320"/>
        </w:tabs>
        <w:ind w:left="4320" w:hanging="360"/>
      </w:pPr>
      <w:rPr>
        <w:rFonts w:ascii="Wingdings" w:hAnsi="Wingdings" w:hint="default"/>
      </w:rPr>
    </w:lvl>
    <w:lvl w:ilvl="6" w:tplc="F3663604" w:tentative="1">
      <w:start w:val="1"/>
      <w:numFmt w:val="bullet"/>
      <w:lvlText w:val=""/>
      <w:lvlJc w:val="left"/>
      <w:pPr>
        <w:tabs>
          <w:tab w:val="num" w:pos="5040"/>
        </w:tabs>
        <w:ind w:left="5040" w:hanging="360"/>
      </w:pPr>
      <w:rPr>
        <w:rFonts w:ascii="Wingdings" w:hAnsi="Wingdings" w:hint="default"/>
      </w:rPr>
    </w:lvl>
    <w:lvl w:ilvl="7" w:tplc="C446333A" w:tentative="1">
      <w:start w:val="1"/>
      <w:numFmt w:val="bullet"/>
      <w:lvlText w:val=""/>
      <w:lvlJc w:val="left"/>
      <w:pPr>
        <w:tabs>
          <w:tab w:val="num" w:pos="5760"/>
        </w:tabs>
        <w:ind w:left="5760" w:hanging="360"/>
      </w:pPr>
      <w:rPr>
        <w:rFonts w:ascii="Wingdings" w:hAnsi="Wingdings" w:hint="default"/>
      </w:rPr>
    </w:lvl>
    <w:lvl w:ilvl="8" w:tplc="89F0611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AD12FD2"/>
    <w:multiLevelType w:val="hybridMultilevel"/>
    <w:tmpl w:val="52225332"/>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CAE1431"/>
    <w:multiLevelType w:val="hybridMultilevel"/>
    <w:tmpl w:val="9C2CBFF0"/>
    <w:lvl w:ilvl="0" w:tplc="D8E2E104">
      <w:start w:val="1"/>
      <w:numFmt w:val="bullet"/>
      <w:lvlText w:val=""/>
      <w:lvlJc w:val="left"/>
      <w:pPr>
        <w:tabs>
          <w:tab w:val="num" w:pos="720"/>
        </w:tabs>
        <w:ind w:left="720" w:hanging="360"/>
      </w:pPr>
      <w:rPr>
        <w:rFonts w:ascii="Wingdings" w:hAnsi="Wingdings" w:hint="default"/>
      </w:rPr>
    </w:lvl>
    <w:lvl w:ilvl="1" w:tplc="09B6DF54" w:tentative="1">
      <w:start w:val="1"/>
      <w:numFmt w:val="bullet"/>
      <w:lvlText w:val=""/>
      <w:lvlJc w:val="left"/>
      <w:pPr>
        <w:tabs>
          <w:tab w:val="num" w:pos="1440"/>
        </w:tabs>
        <w:ind w:left="1440" w:hanging="360"/>
      </w:pPr>
      <w:rPr>
        <w:rFonts w:ascii="Wingdings" w:hAnsi="Wingdings" w:hint="default"/>
      </w:rPr>
    </w:lvl>
    <w:lvl w:ilvl="2" w:tplc="1BA04594" w:tentative="1">
      <w:start w:val="1"/>
      <w:numFmt w:val="bullet"/>
      <w:lvlText w:val=""/>
      <w:lvlJc w:val="left"/>
      <w:pPr>
        <w:tabs>
          <w:tab w:val="num" w:pos="2160"/>
        </w:tabs>
        <w:ind w:left="2160" w:hanging="360"/>
      </w:pPr>
      <w:rPr>
        <w:rFonts w:ascii="Wingdings" w:hAnsi="Wingdings" w:hint="default"/>
      </w:rPr>
    </w:lvl>
    <w:lvl w:ilvl="3" w:tplc="97307C4C" w:tentative="1">
      <w:start w:val="1"/>
      <w:numFmt w:val="bullet"/>
      <w:lvlText w:val=""/>
      <w:lvlJc w:val="left"/>
      <w:pPr>
        <w:tabs>
          <w:tab w:val="num" w:pos="2880"/>
        </w:tabs>
        <w:ind w:left="2880" w:hanging="360"/>
      </w:pPr>
      <w:rPr>
        <w:rFonts w:ascii="Wingdings" w:hAnsi="Wingdings" w:hint="default"/>
      </w:rPr>
    </w:lvl>
    <w:lvl w:ilvl="4" w:tplc="FD3EE528" w:tentative="1">
      <w:start w:val="1"/>
      <w:numFmt w:val="bullet"/>
      <w:lvlText w:val=""/>
      <w:lvlJc w:val="left"/>
      <w:pPr>
        <w:tabs>
          <w:tab w:val="num" w:pos="3600"/>
        </w:tabs>
        <w:ind w:left="3600" w:hanging="360"/>
      </w:pPr>
      <w:rPr>
        <w:rFonts w:ascii="Wingdings" w:hAnsi="Wingdings" w:hint="default"/>
      </w:rPr>
    </w:lvl>
    <w:lvl w:ilvl="5" w:tplc="E4C61AEA" w:tentative="1">
      <w:start w:val="1"/>
      <w:numFmt w:val="bullet"/>
      <w:lvlText w:val=""/>
      <w:lvlJc w:val="left"/>
      <w:pPr>
        <w:tabs>
          <w:tab w:val="num" w:pos="4320"/>
        </w:tabs>
        <w:ind w:left="4320" w:hanging="360"/>
      </w:pPr>
      <w:rPr>
        <w:rFonts w:ascii="Wingdings" w:hAnsi="Wingdings" w:hint="default"/>
      </w:rPr>
    </w:lvl>
    <w:lvl w:ilvl="6" w:tplc="0584D802" w:tentative="1">
      <w:start w:val="1"/>
      <w:numFmt w:val="bullet"/>
      <w:lvlText w:val=""/>
      <w:lvlJc w:val="left"/>
      <w:pPr>
        <w:tabs>
          <w:tab w:val="num" w:pos="5040"/>
        </w:tabs>
        <w:ind w:left="5040" w:hanging="360"/>
      </w:pPr>
      <w:rPr>
        <w:rFonts w:ascii="Wingdings" w:hAnsi="Wingdings" w:hint="default"/>
      </w:rPr>
    </w:lvl>
    <w:lvl w:ilvl="7" w:tplc="7B7E084E" w:tentative="1">
      <w:start w:val="1"/>
      <w:numFmt w:val="bullet"/>
      <w:lvlText w:val=""/>
      <w:lvlJc w:val="left"/>
      <w:pPr>
        <w:tabs>
          <w:tab w:val="num" w:pos="5760"/>
        </w:tabs>
        <w:ind w:left="5760" w:hanging="360"/>
      </w:pPr>
      <w:rPr>
        <w:rFonts w:ascii="Wingdings" w:hAnsi="Wingdings" w:hint="default"/>
      </w:rPr>
    </w:lvl>
    <w:lvl w:ilvl="8" w:tplc="D35649CE"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982F62"/>
    <w:multiLevelType w:val="hybridMultilevel"/>
    <w:tmpl w:val="FA588440"/>
    <w:lvl w:ilvl="0" w:tplc="EED4FA02">
      <w:start w:val="1"/>
      <w:numFmt w:val="bullet"/>
      <w:lvlText w:val=""/>
      <w:lvlJc w:val="left"/>
      <w:pPr>
        <w:tabs>
          <w:tab w:val="num" w:pos="720"/>
        </w:tabs>
        <w:ind w:left="720" w:hanging="360"/>
      </w:pPr>
      <w:rPr>
        <w:rFonts w:ascii="Wingdings" w:hAnsi="Wingdings" w:hint="default"/>
      </w:rPr>
    </w:lvl>
    <w:lvl w:ilvl="1" w:tplc="A2AADE0C" w:tentative="1">
      <w:start w:val="1"/>
      <w:numFmt w:val="bullet"/>
      <w:lvlText w:val=""/>
      <w:lvlJc w:val="left"/>
      <w:pPr>
        <w:tabs>
          <w:tab w:val="num" w:pos="1440"/>
        </w:tabs>
        <w:ind w:left="1440" w:hanging="360"/>
      </w:pPr>
      <w:rPr>
        <w:rFonts w:ascii="Wingdings" w:hAnsi="Wingdings" w:hint="default"/>
      </w:rPr>
    </w:lvl>
    <w:lvl w:ilvl="2" w:tplc="25582218" w:tentative="1">
      <w:start w:val="1"/>
      <w:numFmt w:val="bullet"/>
      <w:lvlText w:val=""/>
      <w:lvlJc w:val="left"/>
      <w:pPr>
        <w:tabs>
          <w:tab w:val="num" w:pos="2160"/>
        </w:tabs>
        <w:ind w:left="2160" w:hanging="360"/>
      </w:pPr>
      <w:rPr>
        <w:rFonts w:ascii="Wingdings" w:hAnsi="Wingdings" w:hint="default"/>
      </w:rPr>
    </w:lvl>
    <w:lvl w:ilvl="3" w:tplc="76BA4A26" w:tentative="1">
      <w:start w:val="1"/>
      <w:numFmt w:val="bullet"/>
      <w:lvlText w:val=""/>
      <w:lvlJc w:val="left"/>
      <w:pPr>
        <w:tabs>
          <w:tab w:val="num" w:pos="2880"/>
        </w:tabs>
        <w:ind w:left="2880" w:hanging="360"/>
      </w:pPr>
      <w:rPr>
        <w:rFonts w:ascii="Wingdings" w:hAnsi="Wingdings" w:hint="default"/>
      </w:rPr>
    </w:lvl>
    <w:lvl w:ilvl="4" w:tplc="FD16C4CC" w:tentative="1">
      <w:start w:val="1"/>
      <w:numFmt w:val="bullet"/>
      <w:lvlText w:val=""/>
      <w:lvlJc w:val="left"/>
      <w:pPr>
        <w:tabs>
          <w:tab w:val="num" w:pos="3600"/>
        </w:tabs>
        <w:ind w:left="3600" w:hanging="360"/>
      </w:pPr>
      <w:rPr>
        <w:rFonts w:ascii="Wingdings" w:hAnsi="Wingdings" w:hint="default"/>
      </w:rPr>
    </w:lvl>
    <w:lvl w:ilvl="5" w:tplc="46FA4558" w:tentative="1">
      <w:start w:val="1"/>
      <w:numFmt w:val="bullet"/>
      <w:lvlText w:val=""/>
      <w:lvlJc w:val="left"/>
      <w:pPr>
        <w:tabs>
          <w:tab w:val="num" w:pos="4320"/>
        </w:tabs>
        <w:ind w:left="4320" w:hanging="360"/>
      </w:pPr>
      <w:rPr>
        <w:rFonts w:ascii="Wingdings" w:hAnsi="Wingdings" w:hint="default"/>
      </w:rPr>
    </w:lvl>
    <w:lvl w:ilvl="6" w:tplc="BAD404B8" w:tentative="1">
      <w:start w:val="1"/>
      <w:numFmt w:val="bullet"/>
      <w:lvlText w:val=""/>
      <w:lvlJc w:val="left"/>
      <w:pPr>
        <w:tabs>
          <w:tab w:val="num" w:pos="5040"/>
        </w:tabs>
        <w:ind w:left="5040" w:hanging="360"/>
      </w:pPr>
      <w:rPr>
        <w:rFonts w:ascii="Wingdings" w:hAnsi="Wingdings" w:hint="default"/>
      </w:rPr>
    </w:lvl>
    <w:lvl w:ilvl="7" w:tplc="45C4CEBC" w:tentative="1">
      <w:start w:val="1"/>
      <w:numFmt w:val="bullet"/>
      <w:lvlText w:val=""/>
      <w:lvlJc w:val="left"/>
      <w:pPr>
        <w:tabs>
          <w:tab w:val="num" w:pos="5760"/>
        </w:tabs>
        <w:ind w:left="5760" w:hanging="360"/>
      </w:pPr>
      <w:rPr>
        <w:rFonts w:ascii="Wingdings" w:hAnsi="Wingdings" w:hint="default"/>
      </w:rPr>
    </w:lvl>
    <w:lvl w:ilvl="8" w:tplc="AFA84BFC"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2EA1790"/>
    <w:multiLevelType w:val="hybridMultilevel"/>
    <w:tmpl w:val="63CE3028"/>
    <w:lvl w:ilvl="0" w:tplc="C332FB56">
      <w:start w:val="1"/>
      <w:numFmt w:val="bullet"/>
      <w:lvlText w:val=""/>
      <w:lvlJc w:val="left"/>
      <w:pPr>
        <w:tabs>
          <w:tab w:val="num" w:pos="720"/>
        </w:tabs>
        <w:ind w:left="720" w:hanging="360"/>
      </w:pPr>
      <w:rPr>
        <w:rFonts w:ascii="Wingdings" w:hAnsi="Wingdings" w:hint="default"/>
      </w:rPr>
    </w:lvl>
    <w:lvl w:ilvl="1" w:tplc="D8082C02" w:tentative="1">
      <w:start w:val="1"/>
      <w:numFmt w:val="bullet"/>
      <w:lvlText w:val=""/>
      <w:lvlJc w:val="left"/>
      <w:pPr>
        <w:tabs>
          <w:tab w:val="num" w:pos="1440"/>
        </w:tabs>
        <w:ind w:left="1440" w:hanging="360"/>
      </w:pPr>
      <w:rPr>
        <w:rFonts w:ascii="Wingdings" w:hAnsi="Wingdings" w:hint="default"/>
      </w:rPr>
    </w:lvl>
    <w:lvl w:ilvl="2" w:tplc="CF048920" w:tentative="1">
      <w:start w:val="1"/>
      <w:numFmt w:val="bullet"/>
      <w:lvlText w:val=""/>
      <w:lvlJc w:val="left"/>
      <w:pPr>
        <w:tabs>
          <w:tab w:val="num" w:pos="2160"/>
        </w:tabs>
        <w:ind w:left="2160" w:hanging="360"/>
      </w:pPr>
      <w:rPr>
        <w:rFonts w:ascii="Wingdings" w:hAnsi="Wingdings" w:hint="default"/>
      </w:rPr>
    </w:lvl>
    <w:lvl w:ilvl="3" w:tplc="111EF8A0" w:tentative="1">
      <w:start w:val="1"/>
      <w:numFmt w:val="bullet"/>
      <w:lvlText w:val=""/>
      <w:lvlJc w:val="left"/>
      <w:pPr>
        <w:tabs>
          <w:tab w:val="num" w:pos="2880"/>
        </w:tabs>
        <w:ind w:left="2880" w:hanging="360"/>
      </w:pPr>
      <w:rPr>
        <w:rFonts w:ascii="Wingdings" w:hAnsi="Wingdings" w:hint="default"/>
      </w:rPr>
    </w:lvl>
    <w:lvl w:ilvl="4" w:tplc="DC02C96C" w:tentative="1">
      <w:start w:val="1"/>
      <w:numFmt w:val="bullet"/>
      <w:lvlText w:val=""/>
      <w:lvlJc w:val="left"/>
      <w:pPr>
        <w:tabs>
          <w:tab w:val="num" w:pos="3600"/>
        </w:tabs>
        <w:ind w:left="3600" w:hanging="360"/>
      </w:pPr>
      <w:rPr>
        <w:rFonts w:ascii="Wingdings" w:hAnsi="Wingdings" w:hint="default"/>
      </w:rPr>
    </w:lvl>
    <w:lvl w:ilvl="5" w:tplc="C262ABB4" w:tentative="1">
      <w:start w:val="1"/>
      <w:numFmt w:val="bullet"/>
      <w:lvlText w:val=""/>
      <w:lvlJc w:val="left"/>
      <w:pPr>
        <w:tabs>
          <w:tab w:val="num" w:pos="4320"/>
        </w:tabs>
        <w:ind w:left="4320" w:hanging="360"/>
      </w:pPr>
      <w:rPr>
        <w:rFonts w:ascii="Wingdings" w:hAnsi="Wingdings" w:hint="default"/>
      </w:rPr>
    </w:lvl>
    <w:lvl w:ilvl="6" w:tplc="BCA69E0A" w:tentative="1">
      <w:start w:val="1"/>
      <w:numFmt w:val="bullet"/>
      <w:lvlText w:val=""/>
      <w:lvlJc w:val="left"/>
      <w:pPr>
        <w:tabs>
          <w:tab w:val="num" w:pos="5040"/>
        </w:tabs>
        <w:ind w:left="5040" w:hanging="360"/>
      </w:pPr>
      <w:rPr>
        <w:rFonts w:ascii="Wingdings" w:hAnsi="Wingdings" w:hint="default"/>
      </w:rPr>
    </w:lvl>
    <w:lvl w:ilvl="7" w:tplc="677A4A36" w:tentative="1">
      <w:start w:val="1"/>
      <w:numFmt w:val="bullet"/>
      <w:lvlText w:val=""/>
      <w:lvlJc w:val="left"/>
      <w:pPr>
        <w:tabs>
          <w:tab w:val="num" w:pos="5760"/>
        </w:tabs>
        <w:ind w:left="5760" w:hanging="360"/>
      </w:pPr>
      <w:rPr>
        <w:rFonts w:ascii="Wingdings" w:hAnsi="Wingdings" w:hint="default"/>
      </w:rPr>
    </w:lvl>
    <w:lvl w:ilvl="8" w:tplc="7598E2C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D3F1CFC"/>
    <w:multiLevelType w:val="hybridMultilevel"/>
    <w:tmpl w:val="3AC86FD4"/>
    <w:lvl w:ilvl="0" w:tplc="9DEE620C">
      <w:start w:val="1"/>
      <w:numFmt w:val="bullet"/>
      <w:lvlText w:val=""/>
      <w:lvlJc w:val="left"/>
      <w:pPr>
        <w:tabs>
          <w:tab w:val="num" w:pos="720"/>
        </w:tabs>
        <w:ind w:left="720" w:hanging="360"/>
      </w:pPr>
      <w:rPr>
        <w:rFonts w:ascii="Wingdings" w:hAnsi="Wingdings" w:hint="default"/>
      </w:rPr>
    </w:lvl>
    <w:lvl w:ilvl="1" w:tplc="F37A10A6" w:tentative="1">
      <w:start w:val="1"/>
      <w:numFmt w:val="bullet"/>
      <w:lvlText w:val=""/>
      <w:lvlJc w:val="left"/>
      <w:pPr>
        <w:tabs>
          <w:tab w:val="num" w:pos="1440"/>
        </w:tabs>
        <w:ind w:left="1440" w:hanging="360"/>
      </w:pPr>
      <w:rPr>
        <w:rFonts w:ascii="Wingdings" w:hAnsi="Wingdings" w:hint="default"/>
      </w:rPr>
    </w:lvl>
    <w:lvl w:ilvl="2" w:tplc="0F6E480C" w:tentative="1">
      <w:start w:val="1"/>
      <w:numFmt w:val="bullet"/>
      <w:lvlText w:val=""/>
      <w:lvlJc w:val="left"/>
      <w:pPr>
        <w:tabs>
          <w:tab w:val="num" w:pos="2160"/>
        </w:tabs>
        <w:ind w:left="2160" w:hanging="360"/>
      </w:pPr>
      <w:rPr>
        <w:rFonts w:ascii="Wingdings" w:hAnsi="Wingdings" w:hint="default"/>
      </w:rPr>
    </w:lvl>
    <w:lvl w:ilvl="3" w:tplc="80B88594" w:tentative="1">
      <w:start w:val="1"/>
      <w:numFmt w:val="bullet"/>
      <w:lvlText w:val=""/>
      <w:lvlJc w:val="left"/>
      <w:pPr>
        <w:tabs>
          <w:tab w:val="num" w:pos="2880"/>
        </w:tabs>
        <w:ind w:left="2880" w:hanging="360"/>
      </w:pPr>
      <w:rPr>
        <w:rFonts w:ascii="Wingdings" w:hAnsi="Wingdings" w:hint="default"/>
      </w:rPr>
    </w:lvl>
    <w:lvl w:ilvl="4" w:tplc="F10C10AE" w:tentative="1">
      <w:start w:val="1"/>
      <w:numFmt w:val="bullet"/>
      <w:lvlText w:val=""/>
      <w:lvlJc w:val="left"/>
      <w:pPr>
        <w:tabs>
          <w:tab w:val="num" w:pos="3600"/>
        </w:tabs>
        <w:ind w:left="3600" w:hanging="360"/>
      </w:pPr>
      <w:rPr>
        <w:rFonts w:ascii="Wingdings" w:hAnsi="Wingdings" w:hint="default"/>
      </w:rPr>
    </w:lvl>
    <w:lvl w:ilvl="5" w:tplc="353EF34C" w:tentative="1">
      <w:start w:val="1"/>
      <w:numFmt w:val="bullet"/>
      <w:lvlText w:val=""/>
      <w:lvlJc w:val="left"/>
      <w:pPr>
        <w:tabs>
          <w:tab w:val="num" w:pos="4320"/>
        </w:tabs>
        <w:ind w:left="4320" w:hanging="360"/>
      </w:pPr>
      <w:rPr>
        <w:rFonts w:ascii="Wingdings" w:hAnsi="Wingdings" w:hint="default"/>
      </w:rPr>
    </w:lvl>
    <w:lvl w:ilvl="6" w:tplc="588C823E" w:tentative="1">
      <w:start w:val="1"/>
      <w:numFmt w:val="bullet"/>
      <w:lvlText w:val=""/>
      <w:lvlJc w:val="left"/>
      <w:pPr>
        <w:tabs>
          <w:tab w:val="num" w:pos="5040"/>
        </w:tabs>
        <w:ind w:left="5040" w:hanging="360"/>
      </w:pPr>
      <w:rPr>
        <w:rFonts w:ascii="Wingdings" w:hAnsi="Wingdings" w:hint="default"/>
      </w:rPr>
    </w:lvl>
    <w:lvl w:ilvl="7" w:tplc="F8F4416A" w:tentative="1">
      <w:start w:val="1"/>
      <w:numFmt w:val="bullet"/>
      <w:lvlText w:val=""/>
      <w:lvlJc w:val="left"/>
      <w:pPr>
        <w:tabs>
          <w:tab w:val="num" w:pos="5760"/>
        </w:tabs>
        <w:ind w:left="5760" w:hanging="360"/>
      </w:pPr>
      <w:rPr>
        <w:rFonts w:ascii="Wingdings" w:hAnsi="Wingdings" w:hint="default"/>
      </w:rPr>
    </w:lvl>
    <w:lvl w:ilvl="8" w:tplc="F140C9A2"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6"/>
  </w:num>
  <w:num w:numId="3">
    <w:abstractNumId w:val="9"/>
  </w:num>
  <w:num w:numId="4">
    <w:abstractNumId w:val="18"/>
  </w:num>
  <w:num w:numId="5">
    <w:abstractNumId w:val="6"/>
  </w:num>
  <w:num w:numId="6">
    <w:abstractNumId w:val="7"/>
  </w:num>
  <w:num w:numId="7">
    <w:abstractNumId w:val="21"/>
  </w:num>
  <w:num w:numId="8">
    <w:abstractNumId w:val="8"/>
  </w:num>
  <w:num w:numId="9">
    <w:abstractNumId w:val="20"/>
  </w:num>
  <w:num w:numId="10">
    <w:abstractNumId w:val="3"/>
  </w:num>
  <w:num w:numId="11">
    <w:abstractNumId w:val="17"/>
  </w:num>
  <w:num w:numId="12">
    <w:abstractNumId w:val="11"/>
  </w:num>
  <w:num w:numId="13">
    <w:abstractNumId w:val="22"/>
  </w:num>
  <w:num w:numId="14">
    <w:abstractNumId w:val="0"/>
  </w:num>
  <w:num w:numId="15">
    <w:abstractNumId w:val="15"/>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10"/>
  </w:num>
  <w:num w:numId="17">
    <w:abstractNumId w:val="2"/>
  </w:num>
  <w:num w:numId="18">
    <w:abstractNumId w:val="14"/>
  </w:num>
  <w:num w:numId="19">
    <w:abstractNumId w:val="13"/>
  </w:num>
  <w:num w:numId="20">
    <w:abstractNumId w:val="5"/>
  </w:num>
  <w:num w:numId="21">
    <w:abstractNumId w:val="19"/>
  </w:num>
  <w:num w:numId="22">
    <w:abstractNumId w:val="23"/>
  </w:num>
  <w:num w:numId="23">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51FF"/>
    <w:rsid w:val="00010D62"/>
    <w:rsid w:val="00010F66"/>
    <w:rsid w:val="00011A67"/>
    <w:rsid w:val="00012478"/>
    <w:rsid w:val="0001272F"/>
    <w:rsid w:val="00016A96"/>
    <w:rsid w:val="0002119C"/>
    <w:rsid w:val="000310C8"/>
    <w:rsid w:val="00031E80"/>
    <w:rsid w:val="0003217B"/>
    <w:rsid w:val="00033621"/>
    <w:rsid w:val="00051391"/>
    <w:rsid w:val="00060E88"/>
    <w:rsid w:val="000619FA"/>
    <w:rsid w:val="00071925"/>
    <w:rsid w:val="00075386"/>
    <w:rsid w:val="000818EA"/>
    <w:rsid w:val="00090D4A"/>
    <w:rsid w:val="0009289D"/>
    <w:rsid w:val="00092E57"/>
    <w:rsid w:val="00094864"/>
    <w:rsid w:val="00094AE6"/>
    <w:rsid w:val="00095351"/>
    <w:rsid w:val="000A1D4B"/>
    <w:rsid w:val="000A3F3D"/>
    <w:rsid w:val="000A5222"/>
    <w:rsid w:val="000A5344"/>
    <w:rsid w:val="000B1437"/>
    <w:rsid w:val="000B276A"/>
    <w:rsid w:val="000C2D39"/>
    <w:rsid w:val="000C5BAB"/>
    <w:rsid w:val="000C6A86"/>
    <w:rsid w:val="000D6A21"/>
    <w:rsid w:val="000E2426"/>
    <w:rsid w:val="000E3EBF"/>
    <w:rsid w:val="00103B6E"/>
    <w:rsid w:val="00106D5A"/>
    <w:rsid w:val="00116954"/>
    <w:rsid w:val="00117B88"/>
    <w:rsid w:val="00127AB4"/>
    <w:rsid w:val="00134890"/>
    <w:rsid w:val="001452D7"/>
    <w:rsid w:val="00145E8F"/>
    <w:rsid w:val="00146A14"/>
    <w:rsid w:val="001543F7"/>
    <w:rsid w:val="001612C7"/>
    <w:rsid w:val="00164685"/>
    <w:rsid w:val="0017027B"/>
    <w:rsid w:val="00170D12"/>
    <w:rsid w:val="0017656A"/>
    <w:rsid w:val="00184D8B"/>
    <w:rsid w:val="001905C4"/>
    <w:rsid w:val="00190662"/>
    <w:rsid w:val="00197391"/>
    <w:rsid w:val="00197BE9"/>
    <w:rsid w:val="001A0C77"/>
    <w:rsid w:val="001A6866"/>
    <w:rsid w:val="001B0461"/>
    <w:rsid w:val="001B7E2C"/>
    <w:rsid w:val="001C5825"/>
    <w:rsid w:val="001C5D7F"/>
    <w:rsid w:val="001D6F99"/>
    <w:rsid w:val="001E2650"/>
    <w:rsid w:val="001E7705"/>
    <w:rsid w:val="001F4C35"/>
    <w:rsid w:val="00200A8C"/>
    <w:rsid w:val="00200BC4"/>
    <w:rsid w:val="00207476"/>
    <w:rsid w:val="00207525"/>
    <w:rsid w:val="00215123"/>
    <w:rsid w:val="002171CF"/>
    <w:rsid w:val="0021729F"/>
    <w:rsid w:val="002176EA"/>
    <w:rsid w:val="00236A99"/>
    <w:rsid w:val="0024081D"/>
    <w:rsid w:val="00241528"/>
    <w:rsid w:val="00243B58"/>
    <w:rsid w:val="00244FFA"/>
    <w:rsid w:val="0024523A"/>
    <w:rsid w:val="0024709A"/>
    <w:rsid w:val="00247EDB"/>
    <w:rsid w:val="00253E5A"/>
    <w:rsid w:val="0026008D"/>
    <w:rsid w:val="00262160"/>
    <w:rsid w:val="00267381"/>
    <w:rsid w:val="002724F8"/>
    <w:rsid w:val="0027394B"/>
    <w:rsid w:val="00280A79"/>
    <w:rsid w:val="00281490"/>
    <w:rsid w:val="00283958"/>
    <w:rsid w:val="00285810"/>
    <w:rsid w:val="00292597"/>
    <w:rsid w:val="00293466"/>
    <w:rsid w:val="002956B9"/>
    <w:rsid w:val="002A4A93"/>
    <w:rsid w:val="002A640C"/>
    <w:rsid w:val="002A71BC"/>
    <w:rsid w:val="002A778C"/>
    <w:rsid w:val="002B2157"/>
    <w:rsid w:val="002B30A0"/>
    <w:rsid w:val="002C32D6"/>
    <w:rsid w:val="002C41E1"/>
    <w:rsid w:val="002D3E93"/>
    <w:rsid w:val="002D4A1E"/>
    <w:rsid w:val="002F70F3"/>
    <w:rsid w:val="00302508"/>
    <w:rsid w:val="003033EF"/>
    <w:rsid w:val="00303DB7"/>
    <w:rsid w:val="00304A56"/>
    <w:rsid w:val="0030623B"/>
    <w:rsid w:val="00307DED"/>
    <w:rsid w:val="00311FA5"/>
    <w:rsid w:val="003167D6"/>
    <w:rsid w:val="00317208"/>
    <w:rsid w:val="00322764"/>
    <w:rsid w:val="00340CFE"/>
    <w:rsid w:val="00341049"/>
    <w:rsid w:val="00342DD9"/>
    <w:rsid w:val="003458A7"/>
    <w:rsid w:val="00352A64"/>
    <w:rsid w:val="003634AF"/>
    <w:rsid w:val="00365CD9"/>
    <w:rsid w:val="00371D3F"/>
    <w:rsid w:val="003725C5"/>
    <w:rsid w:val="0037421A"/>
    <w:rsid w:val="00374A19"/>
    <w:rsid w:val="00380A0A"/>
    <w:rsid w:val="003817D3"/>
    <w:rsid w:val="003834DC"/>
    <w:rsid w:val="003864D6"/>
    <w:rsid w:val="00386C43"/>
    <w:rsid w:val="00391FEB"/>
    <w:rsid w:val="003920A4"/>
    <w:rsid w:val="003A70A3"/>
    <w:rsid w:val="003B468C"/>
    <w:rsid w:val="003C2904"/>
    <w:rsid w:val="003C2FE4"/>
    <w:rsid w:val="003C7650"/>
    <w:rsid w:val="003D3114"/>
    <w:rsid w:val="003E4B2D"/>
    <w:rsid w:val="003E5409"/>
    <w:rsid w:val="003E5841"/>
    <w:rsid w:val="003E7CE8"/>
    <w:rsid w:val="003F7286"/>
    <w:rsid w:val="00402CD3"/>
    <w:rsid w:val="00410CAF"/>
    <w:rsid w:val="00411D4D"/>
    <w:rsid w:val="004158A0"/>
    <w:rsid w:val="004179CC"/>
    <w:rsid w:val="004208CA"/>
    <w:rsid w:val="004330C6"/>
    <w:rsid w:val="00433A5A"/>
    <w:rsid w:val="0043623E"/>
    <w:rsid w:val="0043733D"/>
    <w:rsid w:val="00437BD1"/>
    <w:rsid w:val="00450C4C"/>
    <w:rsid w:val="00460275"/>
    <w:rsid w:val="004644A0"/>
    <w:rsid w:val="00464BBC"/>
    <w:rsid w:val="0046543C"/>
    <w:rsid w:val="00471643"/>
    <w:rsid w:val="0048445A"/>
    <w:rsid w:val="004856E8"/>
    <w:rsid w:val="00493678"/>
    <w:rsid w:val="00494598"/>
    <w:rsid w:val="00495813"/>
    <w:rsid w:val="004968EC"/>
    <w:rsid w:val="0049708F"/>
    <w:rsid w:val="004A58CF"/>
    <w:rsid w:val="004A648E"/>
    <w:rsid w:val="004B1FC7"/>
    <w:rsid w:val="004B319B"/>
    <w:rsid w:val="004B464B"/>
    <w:rsid w:val="004C0829"/>
    <w:rsid w:val="004C3C63"/>
    <w:rsid w:val="004C4699"/>
    <w:rsid w:val="004C50E0"/>
    <w:rsid w:val="004D54E9"/>
    <w:rsid w:val="004E2BF6"/>
    <w:rsid w:val="004F14C4"/>
    <w:rsid w:val="004F5412"/>
    <w:rsid w:val="0050009A"/>
    <w:rsid w:val="00507E4C"/>
    <w:rsid w:val="00511D65"/>
    <w:rsid w:val="00517F24"/>
    <w:rsid w:val="005210DD"/>
    <w:rsid w:val="005406C5"/>
    <w:rsid w:val="005744F5"/>
    <w:rsid w:val="0057690B"/>
    <w:rsid w:val="0058480F"/>
    <w:rsid w:val="005917F2"/>
    <w:rsid w:val="005A2A6E"/>
    <w:rsid w:val="005B24B9"/>
    <w:rsid w:val="005B7BB6"/>
    <w:rsid w:val="005C3632"/>
    <w:rsid w:val="005C4A93"/>
    <w:rsid w:val="005E72BF"/>
    <w:rsid w:val="005F2899"/>
    <w:rsid w:val="005F3FF6"/>
    <w:rsid w:val="00600743"/>
    <w:rsid w:val="006028B8"/>
    <w:rsid w:val="00610CDC"/>
    <w:rsid w:val="006126A3"/>
    <w:rsid w:val="006149B9"/>
    <w:rsid w:val="006227B9"/>
    <w:rsid w:val="00627E06"/>
    <w:rsid w:val="00640BCD"/>
    <w:rsid w:val="0064653A"/>
    <w:rsid w:val="00651466"/>
    <w:rsid w:val="00652A61"/>
    <w:rsid w:val="00664F34"/>
    <w:rsid w:val="006708C6"/>
    <w:rsid w:val="006834D8"/>
    <w:rsid w:val="00683F82"/>
    <w:rsid w:val="00687378"/>
    <w:rsid w:val="0068795E"/>
    <w:rsid w:val="00691110"/>
    <w:rsid w:val="00692ABF"/>
    <w:rsid w:val="006A217E"/>
    <w:rsid w:val="006A2793"/>
    <w:rsid w:val="006A4552"/>
    <w:rsid w:val="006B4906"/>
    <w:rsid w:val="006B6AD7"/>
    <w:rsid w:val="006C2799"/>
    <w:rsid w:val="006C45CF"/>
    <w:rsid w:val="006C57C8"/>
    <w:rsid w:val="006D0E13"/>
    <w:rsid w:val="006D2E7A"/>
    <w:rsid w:val="006D6521"/>
    <w:rsid w:val="006E1138"/>
    <w:rsid w:val="006E651F"/>
    <w:rsid w:val="006E7BC2"/>
    <w:rsid w:val="006F3259"/>
    <w:rsid w:val="006F6491"/>
    <w:rsid w:val="006F78CA"/>
    <w:rsid w:val="006F7A48"/>
    <w:rsid w:val="007009A4"/>
    <w:rsid w:val="00700CFB"/>
    <w:rsid w:val="00702BAA"/>
    <w:rsid w:val="00706848"/>
    <w:rsid w:val="007153F5"/>
    <w:rsid w:val="00721C7D"/>
    <w:rsid w:val="00723BDD"/>
    <w:rsid w:val="00725539"/>
    <w:rsid w:val="00725ECD"/>
    <w:rsid w:val="00727B8C"/>
    <w:rsid w:val="00733256"/>
    <w:rsid w:val="00733342"/>
    <w:rsid w:val="00736DDE"/>
    <w:rsid w:val="00740707"/>
    <w:rsid w:val="00740BEE"/>
    <w:rsid w:val="00742A52"/>
    <w:rsid w:val="00743B0D"/>
    <w:rsid w:val="0074415F"/>
    <w:rsid w:val="007546B2"/>
    <w:rsid w:val="00762B64"/>
    <w:rsid w:val="00770699"/>
    <w:rsid w:val="00770C24"/>
    <w:rsid w:val="0077345C"/>
    <w:rsid w:val="00775866"/>
    <w:rsid w:val="00775BF5"/>
    <w:rsid w:val="007771CE"/>
    <w:rsid w:val="00780A4D"/>
    <w:rsid w:val="0078456B"/>
    <w:rsid w:val="00785127"/>
    <w:rsid w:val="00786582"/>
    <w:rsid w:val="00793794"/>
    <w:rsid w:val="00794BD0"/>
    <w:rsid w:val="007A40EC"/>
    <w:rsid w:val="007B030A"/>
    <w:rsid w:val="007B59AF"/>
    <w:rsid w:val="007C0C1D"/>
    <w:rsid w:val="007C5B80"/>
    <w:rsid w:val="007C6526"/>
    <w:rsid w:val="007C7643"/>
    <w:rsid w:val="007E04F9"/>
    <w:rsid w:val="007E4B69"/>
    <w:rsid w:val="007F7D01"/>
    <w:rsid w:val="008015C5"/>
    <w:rsid w:val="00806772"/>
    <w:rsid w:val="0081627B"/>
    <w:rsid w:val="008209B3"/>
    <w:rsid w:val="00821AA6"/>
    <w:rsid w:val="00822E80"/>
    <w:rsid w:val="00824427"/>
    <w:rsid w:val="0083189F"/>
    <w:rsid w:val="00840293"/>
    <w:rsid w:val="00844E71"/>
    <w:rsid w:val="00852766"/>
    <w:rsid w:val="008635C3"/>
    <w:rsid w:val="0087064F"/>
    <w:rsid w:val="00872F41"/>
    <w:rsid w:val="00873AF6"/>
    <w:rsid w:val="00873B01"/>
    <w:rsid w:val="008742E3"/>
    <w:rsid w:val="00877A53"/>
    <w:rsid w:val="008937AD"/>
    <w:rsid w:val="008A0CC1"/>
    <w:rsid w:val="008C31FA"/>
    <w:rsid w:val="008D4CBB"/>
    <w:rsid w:val="008E12E9"/>
    <w:rsid w:val="008E28D3"/>
    <w:rsid w:val="008E327B"/>
    <w:rsid w:val="008E4FC5"/>
    <w:rsid w:val="008F12AC"/>
    <w:rsid w:val="008F6692"/>
    <w:rsid w:val="00904362"/>
    <w:rsid w:val="00913502"/>
    <w:rsid w:val="00913A6C"/>
    <w:rsid w:val="00916F1C"/>
    <w:rsid w:val="00920BFE"/>
    <w:rsid w:val="0092757C"/>
    <w:rsid w:val="00930EF6"/>
    <w:rsid w:val="00931079"/>
    <w:rsid w:val="00931E18"/>
    <w:rsid w:val="00933D02"/>
    <w:rsid w:val="009354F1"/>
    <w:rsid w:val="0095102E"/>
    <w:rsid w:val="0095208D"/>
    <w:rsid w:val="0095515C"/>
    <w:rsid w:val="009575BA"/>
    <w:rsid w:val="009621AA"/>
    <w:rsid w:val="009643EB"/>
    <w:rsid w:val="009710E9"/>
    <w:rsid w:val="0097368B"/>
    <w:rsid w:val="00976B1B"/>
    <w:rsid w:val="009778CC"/>
    <w:rsid w:val="00985FBA"/>
    <w:rsid w:val="00996E54"/>
    <w:rsid w:val="009A19AA"/>
    <w:rsid w:val="009A7173"/>
    <w:rsid w:val="009B56F9"/>
    <w:rsid w:val="009C1223"/>
    <w:rsid w:val="009C3F39"/>
    <w:rsid w:val="009D00DE"/>
    <w:rsid w:val="009E41F8"/>
    <w:rsid w:val="009E7449"/>
    <w:rsid w:val="009E7500"/>
    <w:rsid w:val="009F0FB4"/>
    <w:rsid w:val="009F5990"/>
    <w:rsid w:val="00A07401"/>
    <w:rsid w:val="00A14096"/>
    <w:rsid w:val="00A15D69"/>
    <w:rsid w:val="00A17E32"/>
    <w:rsid w:val="00A31395"/>
    <w:rsid w:val="00A441C4"/>
    <w:rsid w:val="00A562F5"/>
    <w:rsid w:val="00A61AA9"/>
    <w:rsid w:val="00A61D14"/>
    <w:rsid w:val="00A639CA"/>
    <w:rsid w:val="00A6471D"/>
    <w:rsid w:val="00A648EF"/>
    <w:rsid w:val="00A65CF8"/>
    <w:rsid w:val="00A71B6D"/>
    <w:rsid w:val="00A738EB"/>
    <w:rsid w:val="00A800BF"/>
    <w:rsid w:val="00A945F9"/>
    <w:rsid w:val="00A947D9"/>
    <w:rsid w:val="00A96DB3"/>
    <w:rsid w:val="00AA7C53"/>
    <w:rsid w:val="00AB080D"/>
    <w:rsid w:val="00AB13BE"/>
    <w:rsid w:val="00AB7AED"/>
    <w:rsid w:val="00AC6181"/>
    <w:rsid w:val="00AC62EB"/>
    <w:rsid w:val="00AC6A98"/>
    <w:rsid w:val="00AD56FA"/>
    <w:rsid w:val="00AD5C38"/>
    <w:rsid w:val="00AD61FC"/>
    <w:rsid w:val="00AE0BCA"/>
    <w:rsid w:val="00AE0C99"/>
    <w:rsid w:val="00AE16DE"/>
    <w:rsid w:val="00AF5B54"/>
    <w:rsid w:val="00AF613A"/>
    <w:rsid w:val="00B1076B"/>
    <w:rsid w:val="00B11001"/>
    <w:rsid w:val="00B17674"/>
    <w:rsid w:val="00B20ADF"/>
    <w:rsid w:val="00B32BC7"/>
    <w:rsid w:val="00B33379"/>
    <w:rsid w:val="00B35A57"/>
    <w:rsid w:val="00B36566"/>
    <w:rsid w:val="00B427F0"/>
    <w:rsid w:val="00B42DDB"/>
    <w:rsid w:val="00B4509E"/>
    <w:rsid w:val="00B46120"/>
    <w:rsid w:val="00B47543"/>
    <w:rsid w:val="00B74DAC"/>
    <w:rsid w:val="00B76096"/>
    <w:rsid w:val="00B938B9"/>
    <w:rsid w:val="00B93A69"/>
    <w:rsid w:val="00B943F0"/>
    <w:rsid w:val="00B9464B"/>
    <w:rsid w:val="00BA5181"/>
    <w:rsid w:val="00BA5B8F"/>
    <w:rsid w:val="00BA750F"/>
    <w:rsid w:val="00BA761B"/>
    <w:rsid w:val="00BC2C84"/>
    <w:rsid w:val="00BD6BC6"/>
    <w:rsid w:val="00BD72E9"/>
    <w:rsid w:val="00BE6E7B"/>
    <w:rsid w:val="00BF11EA"/>
    <w:rsid w:val="00BF3968"/>
    <w:rsid w:val="00C028A4"/>
    <w:rsid w:val="00C1680C"/>
    <w:rsid w:val="00C23616"/>
    <w:rsid w:val="00C34E3B"/>
    <w:rsid w:val="00C34F21"/>
    <w:rsid w:val="00C413A6"/>
    <w:rsid w:val="00C41949"/>
    <w:rsid w:val="00C432CE"/>
    <w:rsid w:val="00C4796C"/>
    <w:rsid w:val="00C47DE7"/>
    <w:rsid w:val="00C51429"/>
    <w:rsid w:val="00C61274"/>
    <w:rsid w:val="00C638B9"/>
    <w:rsid w:val="00C6538F"/>
    <w:rsid w:val="00C66F10"/>
    <w:rsid w:val="00C70DF0"/>
    <w:rsid w:val="00C75511"/>
    <w:rsid w:val="00C77231"/>
    <w:rsid w:val="00C81614"/>
    <w:rsid w:val="00C84E2E"/>
    <w:rsid w:val="00C85C87"/>
    <w:rsid w:val="00C87824"/>
    <w:rsid w:val="00CA04B3"/>
    <w:rsid w:val="00CA2240"/>
    <w:rsid w:val="00CB5540"/>
    <w:rsid w:val="00CC5E9F"/>
    <w:rsid w:val="00CE5003"/>
    <w:rsid w:val="00CF6976"/>
    <w:rsid w:val="00D00355"/>
    <w:rsid w:val="00D058AD"/>
    <w:rsid w:val="00D1525D"/>
    <w:rsid w:val="00D178AD"/>
    <w:rsid w:val="00D20244"/>
    <w:rsid w:val="00D34F52"/>
    <w:rsid w:val="00D36541"/>
    <w:rsid w:val="00D44E97"/>
    <w:rsid w:val="00D4533A"/>
    <w:rsid w:val="00D45AF7"/>
    <w:rsid w:val="00D474DA"/>
    <w:rsid w:val="00D5323C"/>
    <w:rsid w:val="00D53327"/>
    <w:rsid w:val="00D60CED"/>
    <w:rsid w:val="00D7514C"/>
    <w:rsid w:val="00D776C9"/>
    <w:rsid w:val="00D87DE6"/>
    <w:rsid w:val="00DA2287"/>
    <w:rsid w:val="00DA4B89"/>
    <w:rsid w:val="00DB37E7"/>
    <w:rsid w:val="00DC1B36"/>
    <w:rsid w:val="00DC691D"/>
    <w:rsid w:val="00DD069D"/>
    <w:rsid w:val="00DD0C9B"/>
    <w:rsid w:val="00DD2475"/>
    <w:rsid w:val="00DD5A44"/>
    <w:rsid w:val="00DE01C7"/>
    <w:rsid w:val="00DE099D"/>
    <w:rsid w:val="00DE1FC5"/>
    <w:rsid w:val="00DE22EF"/>
    <w:rsid w:val="00DE295B"/>
    <w:rsid w:val="00DE2B01"/>
    <w:rsid w:val="00DE4AFF"/>
    <w:rsid w:val="00DE5608"/>
    <w:rsid w:val="00DE590D"/>
    <w:rsid w:val="00DE5CC5"/>
    <w:rsid w:val="00DE7198"/>
    <w:rsid w:val="00DF7668"/>
    <w:rsid w:val="00E06A56"/>
    <w:rsid w:val="00E1081B"/>
    <w:rsid w:val="00E1081D"/>
    <w:rsid w:val="00E11C96"/>
    <w:rsid w:val="00E1626C"/>
    <w:rsid w:val="00E21968"/>
    <w:rsid w:val="00E345E6"/>
    <w:rsid w:val="00E34A3F"/>
    <w:rsid w:val="00E404D2"/>
    <w:rsid w:val="00E4607C"/>
    <w:rsid w:val="00E55506"/>
    <w:rsid w:val="00E56059"/>
    <w:rsid w:val="00E60B52"/>
    <w:rsid w:val="00E709CA"/>
    <w:rsid w:val="00E72BA6"/>
    <w:rsid w:val="00E840D4"/>
    <w:rsid w:val="00E86932"/>
    <w:rsid w:val="00E9699A"/>
    <w:rsid w:val="00E97443"/>
    <w:rsid w:val="00EA107B"/>
    <w:rsid w:val="00EA1913"/>
    <w:rsid w:val="00EB4FE9"/>
    <w:rsid w:val="00EB644B"/>
    <w:rsid w:val="00EC39C7"/>
    <w:rsid w:val="00EE0F8A"/>
    <w:rsid w:val="00EF50E6"/>
    <w:rsid w:val="00F00F40"/>
    <w:rsid w:val="00F05015"/>
    <w:rsid w:val="00F10AE8"/>
    <w:rsid w:val="00F1321E"/>
    <w:rsid w:val="00F14855"/>
    <w:rsid w:val="00F14FEB"/>
    <w:rsid w:val="00F21E77"/>
    <w:rsid w:val="00F241D4"/>
    <w:rsid w:val="00F27082"/>
    <w:rsid w:val="00F30608"/>
    <w:rsid w:val="00F325E6"/>
    <w:rsid w:val="00F40FC9"/>
    <w:rsid w:val="00F51FEC"/>
    <w:rsid w:val="00F61502"/>
    <w:rsid w:val="00F61FB1"/>
    <w:rsid w:val="00F67D7F"/>
    <w:rsid w:val="00F711E1"/>
    <w:rsid w:val="00F75EEC"/>
    <w:rsid w:val="00F76C5F"/>
    <w:rsid w:val="00F80043"/>
    <w:rsid w:val="00F83645"/>
    <w:rsid w:val="00F84B63"/>
    <w:rsid w:val="00F85366"/>
    <w:rsid w:val="00F94FBD"/>
    <w:rsid w:val="00FA0750"/>
    <w:rsid w:val="00FA5790"/>
    <w:rsid w:val="00FA608C"/>
    <w:rsid w:val="00FB796E"/>
    <w:rsid w:val="00FC2346"/>
    <w:rsid w:val="00FD63AF"/>
    <w:rsid w:val="00FD65C1"/>
    <w:rsid w:val="00FE5893"/>
    <w:rsid w:val="00FF3C2A"/>
    <w:rsid w:val="00FF538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D24935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8209B3"/>
    <w:rPr>
      <w:rFonts w:ascii="Times New Roman" w:eastAsia="Times New Roman" w:hAnsi="Times New Roman" w:cs="Times New Roman"/>
      <w:lang w:val="pl-PL"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lang w:val="en-GB" w:eastAsia="hi-IN" w:bidi="hi-IN"/>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01272F"/>
    <w:rPr>
      <w:sz w:val="16"/>
      <w:szCs w:val="16"/>
    </w:rPr>
  </w:style>
  <w:style w:type="paragraph" w:styleId="Kommentartext">
    <w:name w:val="annotation text"/>
    <w:basedOn w:val="Standard"/>
    <w:link w:val="KommentartextZchn"/>
    <w:uiPriority w:val="99"/>
    <w:semiHidden/>
    <w:unhideWhenUsed/>
    <w:rsid w:val="0001272F"/>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lang w:eastAsia="de-DE"/>
    </w:rPr>
  </w:style>
  <w:style w:type="paragraph" w:styleId="Listenabsatz">
    <w:name w:val="List Paragraph"/>
    <w:basedOn w:val="Standard"/>
    <w:uiPriority w:val="34"/>
    <w:qFormat/>
    <w:rsid w:val="00E72BA6"/>
    <w:pPr>
      <w:ind w:left="720"/>
      <w:contextualSpacing/>
    </w:pPr>
  </w:style>
  <w:style w:type="paragraph" w:styleId="StandardWeb">
    <w:name w:val="Normal (Web)"/>
    <w:basedOn w:val="Standard"/>
    <w:uiPriority w:val="99"/>
    <w:unhideWhenUsed/>
    <w:rsid w:val="00996E54"/>
    <w:pPr>
      <w:spacing w:before="100" w:beforeAutospacing="1" w:after="100" w:afterAutospacing="1"/>
    </w:pPr>
  </w:style>
  <w:style w:type="character" w:styleId="NichtaufgelsteErwhnung">
    <w:name w:val="Unresolved Mention"/>
    <w:basedOn w:val="Absatz-Standardschriftart"/>
    <w:uiPriority w:val="99"/>
    <w:semiHidden/>
    <w:unhideWhenUsed/>
    <w:rsid w:val="000B1437"/>
    <w:rPr>
      <w:color w:val="605E5C"/>
      <w:shd w:val="clear" w:color="auto" w:fill="E1DFDD"/>
    </w:rPr>
  </w:style>
  <w:style w:type="character" w:styleId="BesuchterLink">
    <w:name w:val="FollowedHyperlink"/>
    <w:basedOn w:val="Absatz-Standardschriftart"/>
    <w:uiPriority w:val="99"/>
    <w:semiHidden/>
    <w:unhideWhenUsed/>
    <w:rsid w:val="000B143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36668042">
      <w:bodyDiv w:val="1"/>
      <w:marLeft w:val="0"/>
      <w:marRight w:val="0"/>
      <w:marTop w:val="0"/>
      <w:marBottom w:val="0"/>
      <w:divBdr>
        <w:top w:val="none" w:sz="0" w:space="0" w:color="auto"/>
        <w:left w:val="none" w:sz="0" w:space="0" w:color="auto"/>
        <w:bottom w:val="none" w:sz="0" w:space="0" w:color="auto"/>
        <w:right w:val="none" w:sz="0" w:space="0" w:color="auto"/>
      </w:divBdr>
    </w:div>
    <w:div w:id="257182627">
      <w:bodyDiv w:val="1"/>
      <w:marLeft w:val="0"/>
      <w:marRight w:val="0"/>
      <w:marTop w:val="0"/>
      <w:marBottom w:val="0"/>
      <w:divBdr>
        <w:top w:val="none" w:sz="0" w:space="0" w:color="auto"/>
        <w:left w:val="none" w:sz="0" w:space="0" w:color="auto"/>
        <w:bottom w:val="none" w:sz="0" w:space="0" w:color="auto"/>
        <w:right w:val="none" w:sz="0" w:space="0" w:color="auto"/>
      </w:divBdr>
      <w:divsChild>
        <w:div w:id="1220901888">
          <w:marLeft w:val="0"/>
          <w:marRight w:val="0"/>
          <w:marTop w:val="0"/>
          <w:marBottom w:val="0"/>
          <w:divBdr>
            <w:top w:val="none" w:sz="0" w:space="0" w:color="auto"/>
            <w:left w:val="none" w:sz="0" w:space="0" w:color="auto"/>
            <w:bottom w:val="none" w:sz="0" w:space="0" w:color="auto"/>
            <w:right w:val="none" w:sz="0" w:space="0" w:color="auto"/>
          </w:divBdr>
        </w:div>
        <w:div w:id="722296635">
          <w:marLeft w:val="0"/>
          <w:marRight w:val="0"/>
          <w:marTop w:val="0"/>
          <w:marBottom w:val="0"/>
          <w:divBdr>
            <w:top w:val="none" w:sz="0" w:space="0" w:color="auto"/>
            <w:left w:val="none" w:sz="0" w:space="0" w:color="auto"/>
            <w:bottom w:val="none" w:sz="0" w:space="0" w:color="auto"/>
            <w:right w:val="none" w:sz="0" w:space="0" w:color="auto"/>
          </w:divBdr>
        </w:div>
      </w:divsChild>
    </w:div>
    <w:div w:id="263348863">
      <w:bodyDiv w:val="1"/>
      <w:marLeft w:val="0"/>
      <w:marRight w:val="0"/>
      <w:marTop w:val="0"/>
      <w:marBottom w:val="0"/>
      <w:divBdr>
        <w:top w:val="none" w:sz="0" w:space="0" w:color="auto"/>
        <w:left w:val="none" w:sz="0" w:space="0" w:color="auto"/>
        <w:bottom w:val="none" w:sz="0" w:space="0" w:color="auto"/>
        <w:right w:val="none" w:sz="0" w:space="0" w:color="auto"/>
      </w:divBdr>
      <w:divsChild>
        <w:div w:id="318505347">
          <w:marLeft w:val="446"/>
          <w:marRight w:val="0"/>
          <w:marTop w:val="60"/>
          <w:marBottom w:val="0"/>
          <w:divBdr>
            <w:top w:val="none" w:sz="0" w:space="0" w:color="auto"/>
            <w:left w:val="none" w:sz="0" w:space="0" w:color="auto"/>
            <w:bottom w:val="none" w:sz="0" w:space="0" w:color="auto"/>
            <w:right w:val="none" w:sz="0" w:space="0" w:color="auto"/>
          </w:divBdr>
        </w:div>
      </w:divsChild>
    </w:div>
    <w:div w:id="298803984">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09634896">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95700285">
      <w:bodyDiv w:val="1"/>
      <w:marLeft w:val="0"/>
      <w:marRight w:val="0"/>
      <w:marTop w:val="0"/>
      <w:marBottom w:val="0"/>
      <w:divBdr>
        <w:top w:val="none" w:sz="0" w:space="0" w:color="auto"/>
        <w:left w:val="none" w:sz="0" w:space="0" w:color="auto"/>
        <w:bottom w:val="none" w:sz="0" w:space="0" w:color="auto"/>
        <w:right w:val="none" w:sz="0" w:space="0" w:color="auto"/>
      </w:divBdr>
    </w:div>
    <w:div w:id="909267968">
      <w:bodyDiv w:val="1"/>
      <w:marLeft w:val="0"/>
      <w:marRight w:val="0"/>
      <w:marTop w:val="0"/>
      <w:marBottom w:val="0"/>
      <w:divBdr>
        <w:top w:val="none" w:sz="0" w:space="0" w:color="auto"/>
        <w:left w:val="none" w:sz="0" w:space="0" w:color="auto"/>
        <w:bottom w:val="none" w:sz="0" w:space="0" w:color="auto"/>
        <w:right w:val="none" w:sz="0" w:space="0" w:color="auto"/>
      </w:divBdr>
    </w:div>
    <w:div w:id="941299512">
      <w:bodyDiv w:val="1"/>
      <w:marLeft w:val="0"/>
      <w:marRight w:val="0"/>
      <w:marTop w:val="0"/>
      <w:marBottom w:val="0"/>
      <w:divBdr>
        <w:top w:val="none" w:sz="0" w:space="0" w:color="auto"/>
        <w:left w:val="none" w:sz="0" w:space="0" w:color="auto"/>
        <w:bottom w:val="none" w:sz="0" w:space="0" w:color="auto"/>
        <w:right w:val="none" w:sz="0" w:space="0" w:color="auto"/>
      </w:divBdr>
      <w:divsChild>
        <w:div w:id="1797983544">
          <w:marLeft w:val="0"/>
          <w:marRight w:val="0"/>
          <w:marTop w:val="0"/>
          <w:marBottom w:val="0"/>
          <w:divBdr>
            <w:top w:val="none" w:sz="0" w:space="0" w:color="auto"/>
            <w:left w:val="none" w:sz="0" w:space="0" w:color="auto"/>
            <w:bottom w:val="none" w:sz="0" w:space="0" w:color="auto"/>
            <w:right w:val="none" w:sz="0" w:space="0" w:color="auto"/>
          </w:divBdr>
        </w:div>
        <w:div w:id="672534672">
          <w:marLeft w:val="0"/>
          <w:marRight w:val="0"/>
          <w:marTop w:val="0"/>
          <w:marBottom w:val="0"/>
          <w:divBdr>
            <w:top w:val="none" w:sz="0" w:space="0" w:color="auto"/>
            <w:left w:val="none" w:sz="0" w:space="0" w:color="auto"/>
            <w:bottom w:val="none" w:sz="0" w:space="0" w:color="auto"/>
            <w:right w:val="none" w:sz="0" w:space="0" w:color="auto"/>
          </w:divBdr>
        </w:div>
        <w:div w:id="1902017443">
          <w:marLeft w:val="0"/>
          <w:marRight w:val="0"/>
          <w:marTop w:val="0"/>
          <w:marBottom w:val="0"/>
          <w:divBdr>
            <w:top w:val="none" w:sz="0" w:space="0" w:color="auto"/>
            <w:left w:val="none" w:sz="0" w:space="0" w:color="auto"/>
            <w:bottom w:val="none" w:sz="0" w:space="0" w:color="auto"/>
            <w:right w:val="none" w:sz="0" w:space="0" w:color="auto"/>
          </w:divBdr>
        </w:div>
        <w:div w:id="1145901192">
          <w:marLeft w:val="0"/>
          <w:marRight w:val="0"/>
          <w:marTop w:val="0"/>
          <w:marBottom w:val="0"/>
          <w:divBdr>
            <w:top w:val="none" w:sz="0" w:space="0" w:color="auto"/>
            <w:left w:val="none" w:sz="0" w:space="0" w:color="auto"/>
            <w:bottom w:val="none" w:sz="0" w:space="0" w:color="auto"/>
            <w:right w:val="none" w:sz="0" w:space="0" w:color="auto"/>
          </w:divBdr>
        </w:div>
      </w:divsChild>
    </w:div>
    <w:div w:id="970281932">
      <w:bodyDiv w:val="1"/>
      <w:marLeft w:val="0"/>
      <w:marRight w:val="0"/>
      <w:marTop w:val="0"/>
      <w:marBottom w:val="0"/>
      <w:divBdr>
        <w:top w:val="none" w:sz="0" w:space="0" w:color="auto"/>
        <w:left w:val="none" w:sz="0" w:space="0" w:color="auto"/>
        <w:bottom w:val="none" w:sz="0" w:space="0" w:color="auto"/>
        <w:right w:val="none" w:sz="0" w:space="0" w:color="auto"/>
      </w:divBdr>
    </w:div>
    <w:div w:id="1137724280">
      <w:bodyDiv w:val="1"/>
      <w:marLeft w:val="0"/>
      <w:marRight w:val="0"/>
      <w:marTop w:val="0"/>
      <w:marBottom w:val="0"/>
      <w:divBdr>
        <w:top w:val="none" w:sz="0" w:space="0" w:color="auto"/>
        <w:left w:val="none" w:sz="0" w:space="0" w:color="auto"/>
        <w:bottom w:val="none" w:sz="0" w:space="0" w:color="auto"/>
        <w:right w:val="none" w:sz="0" w:space="0" w:color="auto"/>
      </w:divBdr>
    </w:div>
    <w:div w:id="1171749184">
      <w:bodyDiv w:val="1"/>
      <w:marLeft w:val="0"/>
      <w:marRight w:val="0"/>
      <w:marTop w:val="0"/>
      <w:marBottom w:val="0"/>
      <w:divBdr>
        <w:top w:val="none" w:sz="0" w:space="0" w:color="auto"/>
        <w:left w:val="none" w:sz="0" w:space="0" w:color="auto"/>
        <w:bottom w:val="none" w:sz="0" w:space="0" w:color="auto"/>
        <w:right w:val="none" w:sz="0" w:space="0" w:color="auto"/>
      </w:divBdr>
    </w:div>
    <w:div w:id="1176074918">
      <w:bodyDiv w:val="1"/>
      <w:marLeft w:val="0"/>
      <w:marRight w:val="0"/>
      <w:marTop w:val="0"/>
      <w:marBottom w:val="0"/>
      <w:divBdr>
        <w:top w:val="none" w:sz="0" w:space="0" w:color="auto"/>
        <w:left w:val="none" w:sz="0" w:space="0" w:color="auto"/>
        <w:bottom w:val="none" w:sz="0" w:space="0" w:color="auto"/>
        <w:right w:val="none" w:sz="0" w:space="0" w:color="auto"/>
      </w:divBdr>
      <w:divsChild>
        <w:div w:id="735973999">
          <w:marLeft w:val="446"/>
          <w:marRight w:val="0"/>
          <w:marTop w:val="60"/>
          <w:marBottom w:val="0"/>
          <w:divBdr>
            <w:top w:val="none" w:sz="0" w:space="0" w:color="auto"/>
            <w:left w:val="none" w:sz="0" w:space="0" w:color="auto"/>
            <w:bottom w:val="none" w:sz="0" w:space="0" w:color="auto"/>
            <w:right w:val="none" w:sz="0" w:space="0" w:color="auto"/>
          </w:divBdr>
        </w:div>
      </w:divsChild>
    </w:div>
    <w:div w:id="1184129822">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425951438">
      <w:bodyDiv w:val="1"/>
      <w:marLeft w:val="0"/>
      <w:marRight w:val="0"/>
      <w:marTop w:val="0"/>
      <w:marBottom w:val="0"/>
      <w:divBdr>
        <w:top w:val="none" w:sz="0" w:space="0" w:color="auto"/>
        <w:left w:val="none" w:sz="0" w:space="0" w:color="auto"/>
        <w:bottom w:val="none" w:sz="0" w:space="0" w:color="auto"/>
        <w:right w:val="none" w:sz="0" w:space="0" w:color="auto"/>
      </w:divBdr>
    </w:div>
    <w:div w:id="1496067977">
      <w:bodyDiv w:val="1"/>
      <w:marLeft w:val="0"/>
      <w:marRight w:val="0"/>
      <w:marTop w:val="0"/>
      <w:marBottom w:val="0"/>
      <w:divBdr>
        <w:top w:val="none" w:sz="0" w:space="0" w:color="auto"/>
        <w:left w:val="none" w:sz="0" w:space="0" w:color="auto"/>
        <w:bottom w:val="none" w:sz="0" w:space="0" w:color="auto"/>
        <w:right w:val="none" w:sz="0" w:space="0" w:color="auto"/>
      </w:divBdr>
      <w:divsChild>
        <w:div w:id="2101683605">
          <w:marLeft w:val="446"/>
          <w:marRight w:val="0"/>
          <w:marTop w:val="60"/>
          <w:marBottom w:val="0"/>
          <w:divBdr>
            <w:top w:val="none" w:sz="0" w:space="0" w:color="auto"/>
            <w:left w:val="none" w:sz="0" w:space="0" w:color="auto"/>
            <w:bottom w:val="none" w:sz="0" w:space="0" w:color="auto"/>
            <w:right w:val="none" w:sz="0" w:space="0" w:color="auto"/>
          </w:divBdr>
        </w:div>
      </w:divsChild>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99945248">
      <w:bodyDiv w:val="1"/>
      <w:marLeft w:val="0"/>
      <w:marRight w:val="0"/>
      <w:marTop w:val="0"/>
      <w:marBottom w:val="0"/>
      <w:divBdr>
        <w:top w:val="none" w:sz="0" w:space="0" w:color="auto"/>
        <w:left w:val="none" w:sz="0" w:space="0" w:color="auto"/>
        <w:bottom w:val="none" w:sz="0" w:space="0" w:color="auto"/>
        <w:right w:val="none" w:sz="0" w:space="0" w:color="auto"/>
      </w:divBdr>
    </w:div>
    <w:div w:id="1612862678">
      <w:bodyDiv w:val="1"/>
      <w:marLeft w:val="0"/>
      <w:marRight w:val="0"/>
      <w:marTop w:val="0"/>
      <w:marBottom w:val="0"/>
      <w:divBdr>
        <w:top w:val="none" w:sz="0" w:space="0" w:color="auto"/>
        <w:left w:val="none" w:sz="0" w:space="0" w:color="auto"/>
        <w:bottom w:val="none" w:sz="0" w:space="0" w:color="auto"/>
        <w:right w:val="none" w:sz="0" w:space="0" w:color="auto"/>
      </w:divBdr>
    </w:div>
    <w:div w:id="1623996436">
      <w:bodyDiv w:val="1"/>
      <w:marLeft w:val="0"/>
      <w:marRight w:val="0"/>
      <w:marTop w:val="0"/>
      <w:marBottom w:val="0"/>
      <w:divBdr>
        <w:top w:val="none" w:sz="0" w:space="0" w:color="auto"/>
        <w:left w:val="none" w:sz="0" w:space="0" w:color="auto"/>
        <w:bottom w:val="none" w:sz="0" w:space="0" w:color="auto"/>
        <w:right w:val="none" w:sz="0" w:space="0" w:color="auto"/>
      </w:divBdr>
    </w:div>
    <w:div w:id="1716198631">
      <w:bodyDiv w:val="1"/>
      <w:marLeft w:val="0"/>
      <w:marRight w:val="0"/>
      <w:marTop w:val="0"/>
      <w:marBottom w:val="0"/>
      <w:divBdr>
        <w:top w:val="none" w:sz="0" w:space="0" w:color="auto"/>
        <w:left w:val="none" w:sz="0" w:space="0" w:color="auto"/>
        <w:bottom w:val="none" w:sz="0" w:space="0" w:color="auto"/>
        <w:right w:val="none" w:sz="0" w:space="0" w:color="auto"/>
      </w:divBdr>
    </w:div>
    <w:div w:id="1716931680">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47229811">
      <w:bodyDiv w:val="1"/>
      <w:marLeft w:val="0"/>
      <w:marRight w:val="0"/>
      <w:marTop w:val="0"/>
      <w:marBottom w:val="0"/>
      <w:divBdr>
        <w:top w:val="none" w:sz="0" w:space="0" w:color="auto"/>
        <w:left w:val="none" w:sz="0" w:space="0" w:color="auto"/>
        <w:bottom w:val="none" w:sz="0" w:space="0" w:color="auto"/>
        <w:right w:val="none" w:sz="0" w:space="0" w:color="auto"/>
      </w:divBdr>
      <w:divsChild>
        <w:div w:id="1400321341">
          <w:marLeft w:val="0"/>
          <w:marRight w:val="0"/>
          <w:marTop w:val="0"/>
          <w:marBottom w:val="0"/>
          <w:divBdr>
            <w:top w:val="none" w:sz="0" w:space="0" w:color="auto"/>
            <w:left w:val="none" w:sz="0" w:space="0" w:color="auto"/>
            <w:bottom w:val="none" w:sz="0" w:space="0" w:color="auto"/>
            <w:right w:val="none" w:sz="0" w:space="0" w:color="auto"/>
          </w:divBdr>
          <w:divsChild>
            <w:div w:id="1776512900">
              <w:marLeft w:val="0"/>
              <w:marRight w:val="0"/>
              <w:marTop w:val="0"/>
              <w:marBottom w:val="0"/>
              <w:divBdr>
                <w:top w:val="none" w:sz="0" w:space="0" w:color="auto"/>
                <w:left w:val="none" w:sz="0" w:space="0" w:color="auto"/>
                <w:bottom w:val="none" w:sz="0" w:space="0" w:color="auto"/>
                <w:right w:val="none" w:sz="0" w:space="0" w:color="auto"/>
              </w:divBdr>
              <w:divsChild>
                <w:div w:id="655839480">
                  <w:marLeft w:val="0"/>
                  <w:marRight w:val="0"/>
                  <w:marTop w:val="0"/>
                  <w:marBottom w:val="0"/>
                  <w:divBdr>
                    <w:top w:val="none" w:sz="0" w:space="0" w:color="auto"/>
                    <w:left w:val="none" w:sz="0" w:space="0" w:color="auto"/>
                    <w:bottom w:val="none" w:sz="0" w:space="0" w:color="auto"/>
                    <w:right w:val="none" w:sz="0" w:space="0" w:color="auto"/>
                  </w:divBdr>
                  <w:divsChild>
                    <w:div w:id="57228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802407">
      <w:bodyDiv w:val="1"/>
      <w:marLeft w:val="0"/>
      <w:marRight w:val="0"/>
      <w:marTop w:val="0"/>
      <w:marBottom w:val="0"/>
      <w:divBdr>
        <w:top w:val="none" w:sz="0" w:space="0" w:color="auto"/>
        <w:left w:val="none" w:sz="0" w:space="0" w:color="auto"/>
        <w:bottom w:val="none" w:sz="0" w:space="0" w:color="auto"/>
        <w:right w:val="none" w:sz="0" w:space="0" w:color="auto"/>
      </w:divBdr>
      <w:divsChild>
        <w:div w:id="1133793329">
          <w:marLeft w:val="446"/>
          <w:marRight w:val="0"/>
          <w:marTop w:val="60"/>
          <w:marBottom w:val="0"/>
          <w:divBdr>
            <w:top w:val="none" w:sz="0" w:space="0" w:color="auto"/>
            <w:left w:val="none" w:sz="0" w:space="0" w:color="auto"/>
            <w:bottom w:val="none" w:sz="0" w:space="0" w:color="auto"/>
            <w:right w:val="none" w:sz="0" w:space="0" w:color="auto"/>
          </w:divBdr>
        </w:div>
      </w:divsChild>
    </w:div>
    <w:div w:id="2052607052">
      <w:bodyDiv w:val="1"/>
      <w:marLeft w:val="0"/>
      <w:marRight w:val="0"/>
      <w:marTop w:val="0"/>
      <w:marBottom w:val="0"/>
      <w:divBdr>
        <w:top w:val="none" w:sz="0" w:space="0" w:color="auto"/>
        <w:left w:val="none" w:sz="0" w:space="0" w:color="auto"/>
        <w:bottom w:val="none" w:sz="0" w:space="0" w:color="auto"/>
        <w:right w:val="none" w:sz="0" w:space="0" w:color="auto"/>
      </w:divBdr>
    </w:div>
    <w:div w:id="2058894338">
      <w:bodyDiv w:val="1"/>
      <w:marLeft w:val="0"/>
      <w:marRight w:val="0"/>
      <w:marTop w:val="0"/>
      <w:marBottom w:val="0"/>
      <w:divBdr>
        <w:top w:val="none" w:sz="0" w:space="0" w:color="auto"/>
        <w:left w:val="none" w:sz="0" w:space="0" w:color="auto"/>
        <w:bottom w:val="none" w:sz="0" w:space="0" w:color="auto"/>
        <w:right w:val="none" w:sz="0" w:space="0" w:color="auto"/>
      </w:divBdr>
      <w:divsChild>
        <w:div w:id="1841390218">
          <w:marLeft w:val="446"/>
          <w:marRight w:val="0"/>
          <w:marTop w:val="6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adamhall.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blog.adamhall.com/e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damhall.com/pl-pl"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attend.believeinmusic.t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press@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5D21E0B4A45E048B430B839E61802BC" ma:contentTypeVersion="13" ma:contentTypeDescription="Ein neues Dokument erstellen." ma:contentTypeScope="" ma:versionID="4327789adf1989747bc692a2e55efdc8">
  <xsd:schema xmlns:xsd="http://www.w3.org/2001/XMLSchema" xmlns:xs="http://www.w3.org/2001/XMLSchema" xmlns:p="http://schemas.microsoft.com/office/2006/metadata/properties" xmlns:ns3="b0e530fd-7dcd-4eb9-b9b2-685f3036978d" xmlns:ns4="330faf08-b837-4e57-806e-22b1419ca294" targetNamespace="http://schemas.microsoft.com/office/2006/metadata/properties" ma:root="true" ma:fieldsID="1c10234e8b78718a30e07c6a5fe7276f" ns3:_="" ns4:_="">
    <xsd:import namespace="b0e530fd-7dcd-4eb9-b9b2-685f3036978d"/>
    <xsd:import namespace="330faf08-b837-4e57-806e-22b1419ca29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e530fd-7dcd-4eb9-b9b2-685f30369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0faf08-b837-4e57-806e-22b1419ca294"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SharingHintHash" ma:index="20"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CF58078-1677-40B0-8F28-6816BEC3E131}">
  <ds:schemaRefs>
    <ds:schemaRef ds:uri="http://schemas.microsoft.com/sharepoint/v3/contenttype/forms"/>
  </ds:schemaRefs>
</ds:datastoreItem>
</file>

<file path=customXml/itemProps2.xml><?xml version="1.0" encoding="utf-8"?>
<ds:datastoreItem xmlns:ds="http://schemas.openxmlformats.org/officeDocument/2006/customXml" ds:itemID="{4F0EE4F3-1B97-464D-A858-417C04AF2D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e530fd-7dcd-4eb9-b9b2-685f3036978d"/>
    <ds:schemaRef ds:uri="330faf08-b837-4e57-806e-22b1419ca2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4DD2957-F301-4322-9876-571AC8C51E0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1296</Words>
  <Characters>8166</Characters>
  <Application>Microsoft Office Word</Application>
  <DocSecurity>0</DocSecurity>
  <Lines>68</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9444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info@eventedit.de</dc:creator>
  <cp:keywords/>
  <dc:description/>
  <cp:lastModifiedBy>Alina Knewitz</cp:lastModifiedBy>
  <cp:revision>57</cp:revision>
  <cp:lastPrinted>2018-11-21T16:53:00Z</cp:lastPrinted>
  <dcterms:created xsi:type="dcterms:W3CDTF">2021-01-15T10:07:00Z</dcterms:created>
  <dcterms:modified xsi:type="dcterms:W3CDTF">2021-01-15T14:37:00Z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0x01010005D21E0B4A45E048B430B839E61802BC</vt:lpwstr>
  </property>
</Properties>
</file>